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FE9E" w14:textId="77777777" w:rsidR="007B646F" w:rsidRPr="008A48AA" w:rsidRDefault="007B646F" w:rsidP="007B646F">
      <w:pPr>
        <w:jc w:val="left"/>
        <w:rPr>
          <w:rFonts w:asciiTheme="minorHAnsi" w:hAnsiTheme="minorHAnsi" w:cstheme="minorHAnsi"/>
          <w:b/>
          <w:bCs/>
          <w:u w:val="single"/>
          <w:lang w:eastAsia="es-ES"/>
        </w:rPr>
      </w:pPr>
      <w:bookmarkStart w:id="0" w:name="_Toc521505479"/>
      <w:bookmarkStart w:id="1" w:name="_GoBack"/>
      <w:bookmarkEnd w:id="1"/>
      <w:r w:rsidRPr="008A48AA">
        <w:rPr>
          <w:rFonts w:asciiTheme="minorHAnsi" w:hAnsiTheme="minorHAnsi" w:cstheme="minorHAnsi"/>
          <w:noProof/>
        </w:rPr>
        <w:drawing>
          <wp:inline distT="0" distB="0" distL="0" distR="0" wp14:anchorId="4C054C11" wp14:editId="02440ED5">
            <wp:extent cx="1333500" cy="572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69" cy="604090"/>
                    </a:xfrm>
                    <a:prstGeom prst="rect">
                      <a:avLst/>
                    </a:prstGeom>
                    <a:noFill/>
                    <a:ln>
                      <a:noFill/>
                    </a:ln>
                  </pic:spPr>
                </pic:pic>
              </a:graphicData>
            </a:graphic>
          </wp:inline>
        </w:drawing>
      </w:r>
    </w:p>
    <w:p w14:paraId="04CFA1A2" w14:textId="77777777" w:rsidR="007B646F" w:rsidRPr="008A48AA" w:rsidRDefault="007B646F" w:rsidP="007B646F">
      <w:pPr>
        <w:jc w:val="center"/>
        <w:rPr>
          <w:rFonts w:asciiTheme="minorHAnsi" w:hAnsiTheme="minorHAnsi" w:cstheme="minorHAnsi"/>
          <w:b/>
          <w:bCs/>
          <w:lang w:eastAsia="es-ES"/>
        </w:rPr>
      </w:pPr>
      <w:r w:rsidRPr="008A48AA">
        <w:rPr>
          <w:rFonts w:asciiTheme="minorHAnsi" w:hAnsiTheme="minorHAnsi" w:cstheme="minorHAnsi"/>
          <w:b/>
          <w:bCs/>
          <w:lang w:eastAsia="es-ES"/>
        </w:rPr>
        <w:t>Request for Proposals</w:t>
      </w:r>
    </w:p>
    <w:p w14:paraId="2C787A1A" w14:textId="77777777" w:rsidR="007B646F" w:rsidRPr="008A48AA" w:rsidRDefault="00DB2CA8" w:rsidP="007B646F">
      <w:pPr>
        <w:jc w:val="center"/>
        <w:rPr>
          <w:rFonts w:asciiTheme="minorHAnsi" w:hAnsiTheme="minorHAnsi" w:cstheme="minorHAnsi"/>
          <w:b/>
          <w:bCs/>
          <w:lang w:eastAsia="es-ES"/>
        </w:rPr>
      </w:pPr>
      <w:r>
        <w:rPr>
          <w:rFonts w:asciiTheme="minorHAnsi" w:hAnsiTheme="minorHAnsi" w:cstheme="minorHAnsi"/>
          <w:b/>
          <w:bCs/>
          <w:lang w:eastAsia="es-ES"/>
        </w:rPr>
        <w:t>f</w:t>
      </w:r>
      <w:r w:rsidR="007B646F" w:rsidRPr="008A48AA">
        <w:rPr>
          <w:rFonts w:asciiTheme="minorHAnsi" w:hAnsiTheme="minorHAnsi" w:cstheme="minorHAnsi"/>
          <w:b/>
          <w:bCs/>
          <w:lang w:eastAsia="es-ES"/>
        </w:rPr>
        <w:t>or a</w:t>
      </w:r>
    </w:p>
    <w:p w14:paraId="24F11566" w14:textId="77777777" w:rsidR="001F7570" w:rsidRDefault="007B646F" w:rsidP="007B646F">
      <w:pPr>
        <w:jc w:val="center"/>
        <w:rPr>
          <w:rFonts w:asciiTheme="minorHAnsi" w:hAnsiTheme="minorHAnsi" w:cstheme="minorHAnsi"/>
          <w:b/>
          <w:bCs/>
          <w:lang w:eastAsia="es-ES"/>
        </w:rPr>
      </w:pPr>
      <w:r w:rsidRPr="008A48AA">
        <w:rPr>
          <w:rFonts w:asciiTheme="minorHAnsi" w:hAnsiTheme="minorHAnsi" w:cstheme="minorHAnsi"/>
          <w:b/>
          <w:bCs/>
          <w:lang w:eastAsia="es-ES"/>
        </w:rPr>
        <w:t xml:space="preserve">Concept Note </w:t>
      </w:r>
      <w:r w:rsidR="00DC0878">
        <w:rPr>
          <w:rFonts w:asciiTheme="minorHAnsi" w:hAnsiTheme="minorHAnsi" w:cstheme="minorHAnsi"/>
          <w:b/>
          <w:bCs/>
          <w:lang w:eastAsia="es-ES"/>
        </w:rPr>
        <w:t>to support</w:t>
      </w:r>
      <w:r w:rsidR="00DC0878" w:rsidRPr="008A48AA">
        <w:rPr>
          <w:rFonts w:asciiTheme="minorHAnsi" w:hAnsiTheme="minorHAnsi" w:cstheme="minorHAnsi"/>
          <w:b/>
          <w:bCs/>
          <w:lang w:eastAsia="es-ES"/>
        </w:rPr>
        <w:t xml:space="preserve"> </w:t>
      </w:r>
      <w:r w:rsidR="00FE4B99">
        <w:rPr>
          <w:rFonts w:asciiTheme="minorHAnsi" w:hAnsiTheme="minorHAnsi" w:cstheme="minorHAnsi"/>
          <w:b/>
          <w:bCs/>
          <w:lang w:eastAsia="es-ES"/>
        </w:rPr>
        <w:t>an Application by</w:t>
      </w:r>
      <w:r w:rsidR="001F7570">
        <w:rPr>
          <w:rFonts w:asciiTheme="minorHAnsi" w:hAnsiTheme="minorHAnsi" w:cstheme="minorHAnsi"/>
          <w:b/>
          <w:bCs/>
          <w:lang w:eastAsia="es-ES"/>
        </w:rPr>
        <w:t xml:space="preserve"> </w:t>
      </w:r>
      <w:r w:rsidR="00FE4B99">
        <w:rPr>
          <w:rFonts w:asciiTheme="minorHAnsi" w:hAnsiTheme="minorHAnsi" w:cstheme="minorHAnsi"/>
          <w:b/>
          <w:bCs/>
          <w:lang w:eastAsia="es-ES"/>
        </w:rPr>
        <w:t>The Emerging Africa Infrastructure Fund Ltd</w:t>
      </w:r>
      <w:r w:rsidR="00DC0878">
        <w:rPr>
          <w:rFonts w:asciiTheme="minorHAnsi" w:hAnsiTheme="minorHAnsi" w:cstheme="minorHAnsi"/>
          <w:b/>
          <w:bCs/>
          <w:lang w:eastAsia="es-ES"/>
        </w:rPr>
        <w:t xml:space="preserve"> </w:t>
      </w:r>
    </w:p>
    <w:p w14:paraId="4FCEAC1A" w14:textId="77777777" w:rsidR="007B646F" w:rsidRPr="008A48AA" w:rsidRDefault="00DC0878" w:rsidP="007B646F">
      <w:pPr>
        <w:jc w:val="center"/>
        <w:rPr>
          <w:rFonts w:asciiTheme="minorHAnsi" w:hAnsiTheme="minorHAnsi" w:cstheme="minorHAnsi"/>
          <w:b/>
          <w:bCs/>
          <w:lang w:eastAsia="es-ES"/>
        </w:rPr>
      </w:pPr>
      <w:r>
        <w:rPr>
          <w:rFonts w:asciiTheme="minorHAnsi" w:hAnsiTheme="minorHAnsi" w:cstheme="minorHAnsi"/>
          <w:b/>
          <w:bCs/>
          <w:lang w:eastAsia="es-ES"/>
        </w:rPr>
        <w:t>for a grant from</w:t>
      </w:r>
      <w:r w:rsidR="00FE4B99">
        <w:rPr>
          <w:rFonts w:asciiTheme="minorHAnsi" w:hAnsiTheme="minorHAnsi" w:cstheme="minorHAnsi"/>
          <w:b/>
          <w:bCs/>
          <w:lang w:eastAsia="es-ES"/>
        </w:rPr>
        <w:t xml:space="preserve"> </w:t>
      </w:r>
      <w:r w:rsidR="007B646F" w:rsidRPr="008A48AA">
        <w:rPr>
          <w:rFonts w:asciiTheme="minorHAnsi" w:hAnsiTheme="minorHAnsi" w:cstheme="minorHAnsi"/>
          <w:b/>
          <w:bCs/>
          <w:lang w:eastAsia="es-ES"/>
        </w:rPr>
        <w:t xml:space="preserve">The Private Infrastructure Development Group’s </w:t>
      </w:r>
    </w:p>
    <w:p w14:paraId="46AD52ED" w14:textId="77777777" w:rsidR="007B646F" w:rsidRPr="008A48AA" w:rsidRDefault="007B646F" w:rsidP="00A35320">
      <w:pPr>
        <w:jc w:val="center"/>
        <w:rPr>
          <w:rFonts w:asciiTheme="minorHAnsi" w:hAnsiTheme="minorHAnsi" w:cstheme="minorHAnsi"/>
          <w:b/>
          <w:bCs/>
          <w:lang w:eastAsia="es-ES"/>
        </w:rPr>
      </w:pPr>
      <w:r w:rsidRPr="008A48AA">
        <w:rPr>
          <w:rFonts w:asciiTheme="minorHAnsi" w:hAnsiTheme="minorHAnsi" w:cstheme="minorHAnsi"/>
          <w:b/>
          <w:bCs/>
          <w:lang w:eastAsia="es-ES"/>
        </w:rPr>
        <w:t>Viability Gap Funding Programme</w:t>
      </w:r>
    </w:p>
    <w:p w14:paraId="0253186E" w14:textId="77777777" w:rsidR="007B646F" w:rsidRPr="008A48AA" w:rsidRDefault="007B646F" w:rsidP="007B646F">
      <w:pPr>
        <w:pBdr>
          <w:bottom w:val="single" w:sz="4" w:space="1" w:color="auto"/>
        </w:pBdr>
        <w:jc w:val="center"/>
        <w:rPr>
          <w:rFonts w:asciiTheme="minorHAnsi" w:hAnsiTheme="minorHAnsi" w:cstheme="minorHAnsi"/>
          <w:b/>
          <w:bCs/>
          <w:lang w:eastAsia="es-ES"/>
        </w:rPr>
      </w:pPr>
    </w:p>
    <w:p w14:paraId="48DCEEA1" w14:textId="77777777" w:rsidR="0079706B" w:rsidRPr="008A48AA" w:rsidRDefault="0005379B" w:rsidP="00AB4F43">
      <w:pPr>
        <w:pStyle w:val="Heading1"/>
        <w:rPr>
          <w:rFonts w:asciiTheme="minorHAnsi" w:hAnsiTheme="minorHAnsi" w:cstheme="minorHAnsi"/>
          <w:sz w:val="22"/>
          <w:szCs w:val="22"/>
        </w:rPr>
      </w:pPr>
      <w:r w:rsidRPr="008A48AA">
        <w:rPr>
          <w:rFonts w:asciiTheme="minorHAnsi" w:hAnsiTheme="minorHAnsi" w:cstheme="minorHAnsi"/>
          <w:sz w:val="22"/>
          <w:szCs w:val="22"/>
        </w:rPr>
        <w:t>Introduction</w:t>
      </w:r>
      <w:r w:rsidR="00B769DA" w:rsidRPr="008A48AA">
        <w:rPr>
          <w:rFonts w:asciiTheme="minorHAnsi" w:hAnsiTheme="minorHAnsi" w:cstheme="minorHAnsi"/>
          <w:sz w:val="22"/>
          <w:szCs w:val="22"/>
        </w:rPr>
        <w:t xml:space="preserve"> and </w:t>
      </w:r>
      <w:r w:rsidR="007F3FCC" w:rsidRPr="008A48AA">
        <w:rPr>
          <w:rFonts w:asciiTheme="minorHAnsi" w:hAnsiTheme="minorHAnsi" w:cstheme="minorHAnsi"/>
          <w:sz w:val="22"/>
          <w:szCs w:val="22"/>
        </w:rPr>
        <w:t>Background</w:t>
      </w:r>
      <w:bookmarkEnd w:id="0"/>
      <w:r w:rsidR="00B769DA" w:rsidRPr="008A48AA">
        <w:rPr>
          <w:rFonts w:asciiTheme="minorHAnsi" w:hAnsiTheme="minorHAnsi" w:cstheme="minorHAnsi"/>
          <w:sz w:val="22"/>
          <w:szCs w:val="22"/>
        </w:rPr>
        <w:t xml:space="preserve"> to PIDG</w:t>
      </w:r>
    </w:p>
    <w:p w14:paraId="5EBB78F2" w14:textId="77777777" w:rsidR="00B769DA" w:rsidRPr="008A48AA" w:rsidRDefault="00B769DA" w:rsidP="00B769DA">
      <w:pPr>
        <w:pStyle w:val="RPbodytext"/>
        <w:ind w:left="0"/>
        <w:rPr>
          <w:rFonts w:asciiTheme="minorHAnsi" w:hAnsiTheme="minorHAnsi" w:cstheme="minorHAnsi"/>
          <w:sz w:val="22"/>
          <w:szCs w:val="22"/>
          <w:lang w:val="en-US"/>
        </w:rPr>
      </w:pPr>
      <w:r w:rsidRPr="008A48AA">
        <w:rPr>
          <w:rFonts w:asciiTheme="minorHAnsi" w:hAnsiTheme="minorHAnsi" w:cstheme="minorHAnsi"/>
          <w:sz w:val="22"/>
          <w:szCs w:val="22"/>
          <w:lang w:val="en-US"/>
        </w:rPr>
        <w:t xml:space="preserve">The Private Infrastructure Development Group (“PIDG”) is a multi-donor platform that aims to help increase the level of private sector investment in the infrastructure of developing countries in order to accelerate growth and contribute to the alleviation of poverty. For more detail on PIDG please refer to the website: www.pidg.org.   </w:t>
      </w:r>
    </w:p>
    <w:p w14:paraId="591BC051" w14:textId="77777777" w:rsidR="00B769DA" w:rsidRPr="008A48AA" w:rsidRDefault="00B769DA" w:rsidP="00B769DA">
      <w:pPr>
        <w:pStyle w:val="RPbodytext"/>
        <w:ind w:left="0"/>
        <w:rPr>
          <w:rFonts w:asciiTheme="minorHAnsi" w:hAnsiTheme="minorHAnsi" w:cstheme="minorHAnsi"/>
          <w:sz w:val="22"/>
          <w:szCs w:val="22"/>
          <w:lang w:val="en-US"/>
        </w:rPr>
      </w:pPr>
      <w:r w:rsidRPr="008A48AA">
        <w:rPr>
          <w:rFonts w:asciiTheme="minorHAnsi" w:hAnsiTheme="minorHAnsi" w:cstheme="minorHAnsi"/>
          <w:sz w:val="22"/>
          <w:szCs w:val="22"/>
          <w:lang w:val="en-US"/>
        </w:rPr>
        <w:t>The members of PIDG currently provide, through the Private Infrastructure Development Group Trust (“PIDG Trust”), funding to six corporate entities either wholly owned or majority owned by the PIDG Trust (</w:t>
      </w:r>
      <w:r w:rsidR="00FE4B99">
        <w:rPr>
          <w:rFonts w:asciiTheme="minorHAnsi" w:hAnsiTheme="minorHAnsi" w:cstheme="minorHAnsi"/>
          <w:sz w:val="22"/>
          <w:szCs w:val="22"/>
          <w:lang w:val="en-US"/>
        </w:rPr>
        <w:t xml:space="preserve">each a “PIDG Company” and together </w:t>
      </w:r>
      <w:r w:rsidRPr="008A48AA">
        <w:rPr>
          <w:rFonts w:asciiTheme="minorHAnsi" w:hAnsiTheme="minorHAnsi" w:cstheme="minorHAnsi"/>
          <w:sz w:val="22"/>
          <w:szCs w:val="22"/>
          <w:lang w:val="en-US"/>
        </w:rPr>
        <w:t xml:space="preserve">the “PIDG Companies”) and two trust funds, one housed within the PIDG Trust (the “Technical Assistance Facility” or “TAF”) </w:t>
      </w:r>
      <w:r w:rsidR="00DB2CA8">
        <w:rPr>
          <w:rFonts w:asciiTheme="minorHAnsi" w:hAnsiTheme="minorHAnsi" w:cstheme="minorHAnsi"/>
          <w:sz w:val="22"/>
          <w:szCs w:val="22"/>
          <w:lang w:val="en-US"/>
        </w:rPr>
        <w:t xml:space="preserve">and </w:t>
      </w:r>
      <w:r w:rsidR="00DB2CA8" w:rsidRPr="008A48AA">
        <w:rPr>
          <w:rFonts w:asciiTheme="minorHAnsi" w:hAnsiTheme="minorHAnsi" w:cstheme="minorHAnsi"/>
          <w:sz w:val="22"/>
          <w:szCs w:val="22"/>
          <w:lang w:val="en-US"/>
        </w:rPr>
        <w:t>one housed within the International Finance Corporation (“DevCo”</w:t>
      </w:r>
      <w:r w:rsidR="00DB2CA8">
        <w:rPr>
          <w:rFonts w:asciiTheme="minorHAnsi" w:hAnsiTheme="minorHAnsi" w:cstheme="minorHAnsi"/>
          <w:sz w:val="22"/>
          <w:szCs w:val="22"/>
          <w:lang w:val="en-US"/>
        </w:rPr>
        <w:t xml:space="preserve">, which is funded </w:t>
      </w:r>
      <w:r w:rsidR="001F7570">
        <w:rPr>
          <w:rFonts w:asciiTheme="minorHAnsi" w:hAnsiTheme="minorHAnsi" w:cstheme="minorHAnsi"/>
          <w:sz w:val="22"/>
          <w:szCs w:val="22"/>
          <w:lang w:val="en-US"/>
        </w:rPr>
        <w:t xml:space="preserve">by PIDG </w:t>
      </w:r>
      <w:r w:rsidR="00FE4B99">
        <w:rPr>
          <w:rFonts w:asciiTheme="minorHAnsi" w:hAnsiTheme="minorHAnsi" w:cstheme="minorHAnsi"/>
          <w:sz w:val="22"/>
          <w:szCs w:val="22"/>
          <w:lang w:val="en-US"/>
        </w:rPr>
        <w:t>through</w:t>
      </w:r>
      <w:r w:rsidR="00DB2CA8">
        <w:rPr>
          <w:rFonts w:asciiTheme="minorHAnsi" w:hAnsiTheme="minorHAnsi" w:cstheme="minorHAnsi"/>
          <w:sz w:val="22"/>
          <w:szCs w:val="22"/>
          <w:lang w:val="en-US"/>
        </w:rPr>
        <w:t xml:space="preserve"> the TAF</w:t>
      </w:r>
      <w:r w:rsidR="00DB2CA8" w:rsidRPr="008A48AA">
        <w:rPr>
          <w:rFonts w:asciiTheme="minorHAnsi" w:hAnsiTheme="minorHAnsi" w:cstheme="minorHAnsi"/>
          <w:sz w:val="22"/>
          <w:szCs w:val="22"/>
          <w:lang w:val="en-US"/>
        </w:rPr>
        <w:t xml:space="preserve">) </w:t>
      </w:r>
      <w:r w:rsidRPr="008A48AA">
        <w:rPr>
          <w:rFonts w:asciiTheme="minorHAnsi" w:hAnsiTheme="minorHAnsi" w:cstheme="minorHAnsi"/>
          <w:sz w:val="22"/>
          <w:szCs w:val="22"/>
          <w:lang w:val="en-US"/>
        </w:rPr>
        <w:t xml:space="preserve">for private sector infrastructure projects in developing countries. </w:t>
      </w:r>
    </w:p>
    <w:p w14:paraId="18ADCC8E" w14:textId="77777777" w:rsidR="00B769DA" w:rsidRPr="008A48AA" w:rsidRDefault="00B769DA" w:rsidP="00B769DA">
      <w:pPr>
        <w:pStyle w:val="RPbodytext"/>
        <w:ind w:left="0"/>
        <w:rPr>
          <w:rFonts w:asciiTheme="minorHAnsi" w:hAnsiTheme="minorHAnsi" w:cstheme="minorHAnsi"/>
          <w:sz w:val="22"/>
          <w:szCs w:val="22"/>
          <w:lang w:val="en-US"/>
        </w:rPr>
      </w:pPr>
      <w:r w:rsidRPr="008A48AA">
        <w:rPr>
          <w:rFonts w:asciiTheme="minorHAnsi" w:hAnsiTheme="minorHAnsi" w:cstheme="minorHAnsi"/>
          <w:sz w:val="22"/>
          <w:szCs w:val="22"/>
          <w:lang w:val="en-US"/>
        </w:rPr>
        <w:t xml:space="preserve">In May 2012, the PIDG members approved the creation of a viability gap funding (“VGF”) grant programme as part of the TAF.   </w:t>
      </w:r>
    </w:p>
    <w:p w14:paraId="5E8D10FE" w14:textId="77777777" w:rsidR="00B769DA" w:rsidRPr="008A48AA" w:rsidRDefault="00B769DA" w:rsidP="00B769DA">
      <w:pPr>
        <w:pStyle w:val="RPbodytext"/>
        <w:ind w:left="0"/>
        <w:rPr>
          <w:rFonts w:asciiTheme="minorHAnsi" w:hAnsiTheme="minorHAnsi" w:cstheme="minorHAnsi"/>
          <w:sz w:val="22"/>
          <w:szCs w:val="22"/>
          <w:lang w:val="en-US"/>
        </w:rPr>
      </w:pPr>
      <w:r w:rsidRPr="008A48AA">
        <w:rPr>
          <w:rFonts w:asciiTheme="minorHAnsi" w:hAnsiTheme="minorHAnsi" w:cstheme="minorHAnsi"/>
          <w:sz w:val="22"/>
          <w:szCs w:val="22"/>
          <w:lang w:val="en-US"/>
        </w:rPr>
        <w:t>At meetings of the members of PIDG in November 2016, the PIDG members approved the implementation of a new governance framework for PIDG. Following that decision, the PIDG members approved the establishment of a new limited company, The Private Infrastructure Development Group Ltd (“PIDG Ltd”), also wholly-owned by the PIDG Trust</w:t>
      </w:r>
      <w:r w:rsidR="00DB2CA8">
        <w:rPr>
          <w:rFonts w:asciiTheme="minorHAnsi" w:hAnsiTheme="minorHAnsi" w:cstheme="minorHAnsi"/>
          <w:sz w:val="22"/>
          <w:szCs w:val="22"/>
          <w:lang w:val="en-US"/>
        </w:rPr>
        <w:t>,</w:t>
      </w:r>
      <w:r w:rsidRPr="008A48AA">
        <w:rPr>
          <w:rFonts w:asciiTheme="minorHAnsi" w:hAnsiTheme="minorHAnsi" w:cstheme="minorHAnsi"/>
          <w:sz w:val="22"/>
          <w:szCs w:val="22"/>
          <w:lang w:val="en-US"/>
        </w:rPr>
        <w:t xml:space="preserve"> to carry out a number of functions on behalf of the PIDG members, the PIDG Trust and the PIDG Companies.</w:t>
      </w:r>
    </w:p>
    <w:p w14:paraId="64D1BCF5" w14:textId="1DDB021B" w:rsidR="00B769DA" w:rsidRPr="008A48AA" w:rsidRDefault="00B769DA" w:rsidP="00B769DA">
      <w:pPr>
        <w:pStyle w:val="RPbodytext"/>
        <w:ind w:left="0"/>
        <w:rPr>
          <w:rFonts w:asciiTheme="minorHAnsi" w:hAnsiTheme="minorHAnsi" w:cstheme="minorHAnsi"/>
          <w:sz w:val="22"/>
          <w:szCs w:val="22"/>
          <w:lang w:val="en-US"/>
        </w:rPr>
      </w:pPr>
      <w:r w:rsidRPr="008A48AA">
        <w:rPr>
          <w:rFonts w:asciiTheme="minorHAnsi" w:hAnsiTheme="minorHAnsi" w:cstheme="minorHAnsi"/>
          <w:sz w:val="22"/>
          <w:szCs w:val="22"/>
          <w:lang w:val="en-US"/>
        </w:rPr>
        <w:t>The TAF (including the VGF grant program</w:t>
      </w:r>
      <w:r w:rsidR="00DB2CA8">
        <w:rPr>
          <w:rFonts w:asciiTheme="minorHAnsi" w:hAnsiTheme="minorHAnsi" w:cstheme="minorHAnsi"/>
          <w:sz w:val="22"/>
          <w:szCs w:val="22"/>
          <w:lang w:val="en-US"/>
        </w:rPr>
        <w:t>me</w:t>
      </w:r>
      <w:r w:rsidRPr="008A48AA">
        <w:rPr>
          <w:rFonts w:asciiTheme="minorHAnsi" w:hAnsiTheme="minorHAnsi" w:cstheme="minorHAnsi"/>
          <w:sz w:val="22"/>
          <w:szCs w:val="22"/>
          <w:lang w:val="en-US"/>
        </w:rPr>
        <w:t xml:space="preserve">) is administered and managed by the trustees of the PIDG Trust and </w:t>
      </w:r>
      <w:r w:rsidR="00C26CFE">
        <w:rPr>
          <w:rFonts w:asciiTheme="minorHAnsi" w:hAnsiTheme="minorHAnsi" w:cstheme="minorHAnsi"/>
          <w:sz w:val="22"/>
          <w:szCs w:val="22"/>
          <w:lang w:val="en-US"/>
        </w:rPr>
        <w:t xml:space="preserve">by </w:t>
      </w:r>
      <w:r w:rsidRPr="008A48AA">
        <w:rPr>
          <w:rFonts w:asciiTheme="minorHAnsi" w:hAnsiTheme="minorHAnsi" w:cstheme="minorHAnsi"/>
          <w:sz w:val="22"/>
          <w:szCs w:val="22"/>
          <w:lang w:val="en-US"/>
        </w:rPr>
        <w:t xml:space="preserve">PIDG Ltd. </w:t>
      </w:r>
    </w:p>
    <w:p w14:paraId="5D4AF74B" w14:textId="77777777" w:rsidR="00B769DA" w:rsidRPr="008A48AA" w:rsidRDefault="00B769DA" w:rsidP="00B769DA">
      <w:pPr>
        <w:spacing w:before="120" w:after="120"/>
        <w:rPr>
          <w:rFonts w:asciiTheme="minorHAnsi" w:hAnsiTheme="minorHAnsi" w:cstheme="minorHAnsi"/>
          <w:bCs/>
          <w:color w:val="000000"/>
        </w:rPr>
      </w:pPr>
      <w:r w:rsidRPr="008A48AA">
        <w:rPr>
          <w:rFonts w:asciiTheme="minorHAnsi" w:hAnsiTheme="minorHAnsi" w:cstheme="minorHAnsi"/>
        </w:rPr>
        <w:t xml:space="preserve">Under the VGF programme, the PIDG Trust provides upfront capital grants </w:t>
      </w:r>
      <w:r w:rsidR="00DB2CA8">
        <w:rPr>
          <w:rFonts w:asciiTheme="minorHAnsi" w:hAnsiTheme="minorHAnsi" w:cstheme="minorHAnsi"/>
        </w:rPr>
        <w:t>to the PIDG Companies for projects they are supporting that meet the eligibility criteria</w:t>
      </w:r>
      <w:r w:rsidR="00DB3FF4">
        <w:rPr>
          <w:rFonts w:asciiTheme="minorHAnsi" w:hAnsiTheme="minorHAnsi" w:cstheme="minorHAnsi"/>
        </w:rPr>
        <w:t xml:space="preserve"> for the VGF grant programme set out in the Operation Policies and Procedures for the TAF (the “TAF OPPs”)</w:t>
      </w:r>
      <w:r w:rsidR="00DB2CA8">
        <w:rPr>
          <w:rFonts w:asciiTheme="minorHAnsi" w:hAnsiTheme="minorHAnsi" w:cstheme="minorHAnsi"/>
        </w:rPr>
        <w:t xml:space="preserve">. </w:t>
      </w:r>
      <w:r w:rsidR="00DB3FF4">
        <w:rPr>
          <w:rFonts w:asciiTheme="minorHAnsi" w:hAnsiTheme="minorHAnsi" w:cstheme="minorHAnsi"/>
        </w:rPr>
        <w:t xml:space="preserve"> A VGF grant should</w:t>
      </w:r>
      <w:r w:rsidRPr="008A48AA">
        <w:rPr>
          <w:rFonts w:asciiTheme="minorHAnsi" w:hAnsiTheme="minorHAnsi" w:cstheme="minorHAnsi"/>
        </w:rPr>
        <w:t xml:space="preserve"> reduce the </w:t>
      </w:r>
      <w:r w:rsidRPr="008A48AA">
        <w:rPr>
          <w:rFonts w:asciiTheme="minorHAnsi" w:hAnsiTheme="minorHAnsi" w:cstheme="minorHAnsi"/>
          <w:bCs/>
          <w:color w:val="000000"/>
        </w:rPr>
        <w:t>capital costs of</w:t>
      </w:r>
      <w:r w:rsidR="00DB2CA8">
        <w:rPr>
          <w:rFonts w:asciiTheme="minorHAnsi" w:hAnsiTheme="minorHAnsi" w:cstheme="minorHAnsi"/>
          <w:bCs/>
          <w:color w:val="000000"/>
        </w:rPr>
        <w:t xml:space="preserve"> the </w:t>
      </w:r>
      <w:r w:rsidR="00DB3FF4">
        <w:rPr>
          <w:rFonts w:asciiTheme="minorHAnsi" w:hAnsiTheme="minorHAnsi" w:cstheme="minorHAnsi"/>
          <w:bCs/>
          <w:color w:val="000000"/>
        </w:rPr>
        <w:t xml:space="preserve">relevant </w:t>
      </w:r>
      <w:r w:rsidRPr="008A48AA">
        <w:rPr>
          <w:rFonts w:asciiTheme="minorHAnsi" w:hAnsiTheme="minorHAnsi" w:cstheme="minorHAnsi"/>
          <w:bCs/>
          <w:color w:val="000000"/>
        </w:rPr>
        <w:t xml:space="preserve">project.  In most cases the first disbursement of the VGF grant is at the time of financial close of the project so </w:t>
      </w:r>
      <w:r w:rsidR="00DB2CA8">
        <w:rPr>
          <w:rFonts w:asciiTheme="minorHAnsi" w:hAnsiTheme="minorHAnsi" w:cstheme="minorHAnsi"/>
          <w:bCs/>
          <w:color w:val="000000"/>
        </w:rPr>
        <w:t>that the VGF grant</w:t>
      </w:r>
      <w:r w:rsidR="00DB2CA8" w:rsidRPr="008A48AA">
        <w:rPr>
          <w:rFonts w:asciiTheme="minorHAnsi" w:hAnsiTheme="minorHAnsi" w:cstheme="minorHAnsi"/>
          <w:bCs/>
          <w:color w:val="000000"/>
        </w:rPr>
        <w:t xml:space="preserve"> </w:t>
      </w:r>
      <w:r w:rsidRPr="008A48AA">
        <w:rPr>
          <w:rFonts w:asciiTheme="minorHAnsi" w:hAnsiTheme="minorHAnsi" w:cstheme="minorHAnsi"/>
          <w:bCs/>
          <w:color w:val="000000"/>
        </w:rPr>
        <w:t xml:space="preserve">can be used during construction.  The “gap” addressed by VGF is between project costs and expected project revenues, assuming affordable user tariffs or unitary payments by government.  The intention is to make economically viable projects financially viable, while helping to mobilise private sector investment and ensuring that the private sector still shares </w:t>
      </w:r>
      <w:r w:rsidRPr="008A48AA">
        <w:rPr>
          <w:rFonts w:asciiTheme="minorHAnsi" w:hAnsiTheme="minorHAnsi" w:cstheme="minorHAnsi"/>
          <w:bCs/>
          <w:color w:val="000000"/>
        </w:rPr>
        <w:lastRenderedPageBreak/>
        <w:t>in the risks of infrastructure delivery and operation. PIDG’s first VGF grant was approved in April 2013 and a number of VGF grants have been made since then.</w:t>
      </w:r>
    </w:p>
    <w:p w14:paraId="1FFDCE7E" w14:textId="35EB1DF5" w:rsidR="00B769DA" w:rsidRPr="008A48AA" w:rsidRDefault="00B769DA" w:rsidP="00DB3FF4">
      <w:pPr>
        <w:spacing w:before="120" w:after="120"/>
        <w:rPr>
          <w:rFonts w:asciiTheme="minorHAnsi" w:hAnsiTheme="minorHAnsi" w:cstheme="minorHAnsi"/>
        </w:rPr>
      </w:pPr>
      <w:r w:rsidRPr="008A48AA">
        <w:rPr>
          <w:rFonts w:asciiTheme="minorHAnsi" w:hAnsiTheme="minorHAnsi" w:cstheme="minorHAnsi"/>
        </w:rPr>
        <w:t xml:space="preserve">The VGF programme is administered and managed </w:t>
      </w:r>
      <w:r w:rsidR="00DB3FF4">
        <w:rPr>
          <w:rFonts w:asciiTheme="minorHAnsi" w:hAnsiTheme="minorHAnsi" w:cstheme="minorHAnsi"/>
        </w:rPr>
        <w:t xml:space="preserve">in accordance with the </w:t>
      </w:r>
      <w:r w:rsidR="00FE4B99">
        <w:rPr>
          <w:rFonts w:asciiTheme="minorHAnsi" w:hAnsiTheme="minorHAnsi" w:cstheme="minorHAnsi"/>
        </w:rPr>
        <w:t xml:space="preserve">TAF OPPs. </w:t>
      </w:r>
      <w:r w:rsidRPr="008A48AA">
        <w:rPr>
          <w:rFonts w:asciiTheme="minorHAnsi" w:hAnsiTheme="minorHAnsi" w:cstheme="minorHAnsi"/>
        </w:rPr>
        <w:t xml:space="preserve">We have attached the </w:t>
      </w:r>
      <w:r w:rsidR="00FE4B99">
        <w:rPr>
          <w:rFonts w:asciiTheme="minorHAnsi" w:hAnsiTheme="minorHAnsi" w:cstheme="minorHAnsi"/>
        </w:rPr>
        <w:t xml:space="preserve">TAF </w:t>
      </w:r>
      <w:r w:rsidRPr="008A48AA">
        <w:rPr>
          <w:rFonts w:asciiTheme="minorHAnsi" w:hAnsiTheme="minorHAnsi" w:cstheme="minorHAnsi"/>
        </w:rPr>
        <w:t>OPPs at Annex 1</w:t>
      </w:r>
      <w:r w:rsidR="00C26CFE">
        <w:rPr>
          <w:rFonts w:asciiTheme="minorHAnsi" w:hAnsiTheme="minorHAnsi" w:cstheme="minorHAnsi"/>
        </w:rPr>
        <w:t xml:space="preserve"> (recipients should note these are currently being revised)</w:t>
      </w:r>
      <w:r w:rsidRPr="008A48AA">
        <w:rPr>
          <w:rFonts w:asciiTheme="minorHAnsi" w:hAnsiTheme="minorHAnsi" w:cstheme="minorHAnsi"/>
        </w:rPr>
        <w:t xml:space="preserve">. </w:t>
      </w:r>
    </w:p>
    <w:p w14:paraId="66E76DDF" w14:textId="77777777" w:rsidR="00693157" w:rsidRPr="008A48AA" w:rsidRDefault="00693157" w:rsidP="00A35320">
      <w:pPr>
        <w:pStyle w:val="Heading1"/>
        <w:rPr>
          <w:rFonts w:asciiTheme="minorHAnsi" w:hAnsiTheme="minorHAnsi" w:cstheme="minorHAnsi"/>
          <w:sz w:val="22"/>
          <w:szCs w:val="22"/>
        </w:rPr>
      </w:pPr>
      <w:bookmarkStart w:id="2" w:name="_Toc521505480"/>
      <w:r w:rsidRPr="008A48AA">
        <w:rPr>
          <w:rFonts w:asciiTheme="minorHAnsi" w:hAnsiTheme="minorHAnsi" w:cstheme="minorHAnsi"/>
          <w:sz w:val="22"/>
          <w:szCs w:val="22"/>
        </w:rPr>
        <w:t>About</w:t>
      </w:r>
      <w:r w:rsidR="00FE4B99">
        <w:rPr>
          <w:rFonts w:asciiTheme="minorHAnsi" w:hAnsiTheme="minorHAnsi" w:cstheme="minorHAnsi"/>
          <w:sz w:val="22"/>
          <w:szCs w:val="22"/>
        </w:rPr>
        <w:t xml:space="preserve"> </w:t>
      </w:r>
      <w:r w:rsidR="007C58DD">
        <w:rPr>
          <w:rFonts w:asciiTheme="minorHAnsi" w:hAnsiTheme="minorHAnsi" w:cstheme="minorHAnsi"/>
          <w:sz w:val="22"/>
          <w:szCs w:val="22"/>
        </w:rPr>
        <w:t>the</w:t>
      </w:r>
      <w:r w:rsidRPr="008A48AA">
        <w:rPr>
          <w:rFonts w:asciiTheme="minorHAnsi" w:hAnsiTheme="minorHAnsi" w:cstheme="minorHAnsi"/>
          <w:sz w:val="22"/>
          <w:szCs w:val="22"/>
        </w:rPr>
        <w:t xml:space="preserve"> </w:t>
      </w:r>
      <w:r w:rsidR="00B769DA" w:rsidRPr="008A48AA">
        <w:rPr>
          <w:rFonts w:asciiTheme="minorHAnsi" w:hAnsiTheme="minorHAnsi" w:cstheme="minorHAnsi"/>
          <w:sz w:val="22"/>
          <w:szCs w:val="22"/>
        </w:rPr>
        <w:t>Emerging Africa Infrastructure Fund</w:t>
      </w:r>
      <w:r w:rsidRPr="008A48AA">
        <w:rPr>
          <w:rFonts w:asciiTheme="minorHAnsi" w:hAnsiTheme="minorHAnsi" w:cstheme="minorHAnsi"/>
          <w:sz w:val="22"/>
          <w:szCs w:val="22"/>
        </w:rPr>
        <w:t xml:space="preserve"> </w:t>
      </w:r>
      <w:r w:rsidR="00FE4B99">
        <w:rPr>
          <w:rFonts w:asciiTheme="minorHAnsi" w:hAnsiTheme="minorHAnsi" w:cstheme="minorHAnsi"/>
          <w:sz w:val="22"/>
          <w:szCs w:val="22"/>
        </w:rPr>
        <w:t>Ltd</w:t>
      </w:r>
    </w:p>
    <w:p w14:paraId="576EE365" w14:textId="77777777" w:rsidR="007B646F" w:rsidRPr="008A48AA" w:rsidRDefault="00FE4B99" w:rsidP="007B646F">
      <w:pPr>
        <w:pStyle w:val="RPbodytext"/>
        <w:ind w:left="0"/>
        <w:rPr>
          <w:rFonts w:asciiTheme="minorHAnsi" w:hAnsiTheme="minorHAnsi" w:cstheme="minorHAnsi"/>
          <w:sz w:val="22"/>
          <w:szCs w:val="22"/>
          <w:lang w:val="en-US"/>
        </w:rPr>
      </w:pPr>
      <w:r>
        <w:rPr>
          <w:rFonts w:asciiTheme="minorHAnsi" w:hAnsiTheme="minorHAnsi" w:cstheme="minorHAnsi"/>
          <w:sz w:val="22"/>
          <w:szCs w:val="22"/>
          <w:lang w:val="en-US"/>
        </w:rPr>
        <w:t xml:space="preserve">The </w:t>
      </w:r>
      <w:r w:rsidR="007B646F" w:rsidRPr="0053617D">
        <w:rPr>
          <w:rFonts w:asciiTheme="minorHAnsi" w:hAnsiTheme="minorHAnsi" w:cstheme="minorHAnsi"/>
          <w:sz w:val="22"/>
          <w:szCs w:val="22"/>
          <w:lang w:val="en-US"/>
        </w:rPr>
        <w:t>Emerging Africa Infrastructure Fund</w:t>
      </w:r>
      <w:r>
        <w:rPr>
          <w:rFonts w:asciiTheme="minorHAnsi" w:hAnsiTheme="minorHAnsi" w:cstheme="minorHAnsi"/>
          <w:sz w:val="22"/>
          <w:szCs w:val="22"/>
          <w:lang w:val="en-US"/>
        </w:rPr>
        <w:t xml:space="preserve"> Ltd</w:t>
      </w:r>
      <w:r w:rsidR="007B646F" w:rsidRPr="0053617D">
        <w:rPr>
          <w:rFonts w:asciiTheme="minorHAnsi" w:hAnsiTheme="minorHAnsi" w:cstheme="minorHAnsi"/>
          <w:sz w:val="22"/>
          <w:szCs w:val="22"/>
          <w:lang w:val="en-US"/>
        </w:rPr>
        <w:t xml:space="preserve"> (</w:t>
      </w:r>
      <w:r>
        <w:rPr>
          <w:rFonts w:asciiTheme="minorHAnsi" w:hAnsiTheme="minorHAnsi" w:cstheme="minorHAnsi"/>
          <w:sz w:val="22"/>
          <w:szCs w:val="22"/>
          <w:lang w:val="en-US"/>
        </w:rPr>
        <w:t>“</w:t>
      </w:r>
      <w:r w:rsidR="007B646F" w:rsidRPr="0053617D">
        <w:rPr>
          <w:rFonts w:asciiTheme="minorHAnsi" w:hAnsiTheme="minorHAnsi" w:cstheme="minorHAnsi"/>
          <w:sz w:val="22"/>
          <w:szCs w:val="22"/>
          <w:lang w:val="en-US"/>
        </w:rPr>
        <w:t>EAIF</w:t>
      </w:r>
      <w:r>
        <w:rPr>
          <w:rFonts w:asciiTheme="minorHAnsi" w:hAnsiTheme="minorHAnsi" w:cstheme="minorHAnsi"/>
          <w:sz w:val="22"/>
          <w:szCs w:val="22"/>
          <w:lang w:val="en-US"/>
        </w:rPr>
        <w:t>”</w:t>
      </w:r>
      <w:r w:rsidR="007B646F" w:rsidRPr="0053617D">
        <w:rPr>
          <w:rFonts w:asciiTheme="minorHAnsi" w:hAnsiTheme="minorHAnsi" w:cstheme="minorHAnsi"/>
          <w:sz w:val="22"/>
          <w:szCs w:val="22"/>
          <w:lang w:val="en-US"/>
        </w:rPr>
        <w:t>)</w:t>
      </w:r>
      <w:r w:rsidR="004F22FE">
        <w:rPr>
          <w:rFonts w:asciiTheme="minorHAnsi" w:hAnsiTheme="minorHAnsi" w:cstheme="minorHAnsi"/>
          <w:sz w:val="22"/>
          <w:szCs w:val="22"/>
          <w:lang w:val="en-US"/>
        </w:rPr>
        <w:t>, one of the PIDG Companies,</w:t>
      </w:r>
      <w:r w:rsidR="007B646F" w:rsidRPr="0053617D">
        <w:rPr>
          <w:rFonts w:asciiTheme="minorHAnsi" w:hAnsiTheme="minorHAnsi" w:cstheme="minorHAnsi"/>
          <w:sz w:val="22"/>
          <w:szCs w:val="22"/>
          <w:lang w:val="en-US"/>
        </w:rPr>
        <w:t xml:space="preserve"> </w:t>
      </w:r>
      <w:r>
        <w:rPr>
          <w:rFonts w:asciiTheme="minorHAnsi" w:hAnsiTheme="minorHAnsi" w:cstheme="minorHAnsi"/>
          <w:sz w:val="22"/>
          <w:szCs w:val="22"/>
          <w:lang w:val="en-US"/>
        </w:rPr>
        <w:t>was e</w:t>
      </w:r>
      <w:r w:rsidR="007B646F" w:rsidRPr="0053617D">
        <w:rPr>
          <w:rFonts w:asciiTheme="minorHAnsi" w:hAnsiTheme="minorHAnsi" w:cstheme="minorHAnsi"/>
          <w:sz w:val="22"/>
          <w:szCs w:val="22"/>
          <w:lang w:val="en-US"/>
        </w:rPr>
        <w:t xml:space="preserve">stablished </w:t>
      </w:r>
      <w:r>
        <w:rPr>
          <w:rFonts w:asciiTheme="minorHAnsi" w:hAnsiTheme="minorHAnsi" w:cstheme="minorHAnsi"/>
          <w:sz w:val="22"/>
          <w:szCs w:val="22"/>
          <w:lang w:val="en-US"/>
        </w:rPr>
        <w:t xml:space="preserve">as a private company limited by shares by the PIDG Trust </w:t>
      </w:r>
      <w:r w:rsidR="007B646F" w:rsidRPr="0053617D">
        <w:rPr>
          <w:rFonts w:asciiTheme="minorHAnsi" w:hAnsiTheme="minorHAnsi" w:cstheme="minorHAnsi"/>
          <w:sz w:val="22"/>
          <w:szCs w:val="22"/>
          <w:lang w:val="en-US"/>
        </w:rPr>
        <w:t>in 200</w:t>
      </w:r>
      <w:r w:rsidR="006A1729" w:rsidRPr="0053617D">
        <w:rPr>
          <w:rFonts w:asciiTheme="minorHAnsi" w:hAnsiTheme="minorHAnsi" w:cstheme="minorHAnsi"/>
          <w:sz w:val="22"/>
          <w:szCs w:val="22"/>
          <w:lang w:val="en-US"/>
        </w:rPr>
        <w:t>1</w:t>
      </w:r>
      <w:r>
        <w:rPr>
          <w:rFonts w:asciiTheme="minorHAnsi" w:hAnsiTheme="minorHAnsi" w:cstheme="minorHAnsi"/>
          <w:sz w:val="22"/>
          <w:szCs w:val="22"/>
          <w:lang w:val="en-US"/>
        </w:rPr>
        <w:t xml:space="preserve"> in Mauritius. </w:t>
      </w:r>
      <w:r w:rsidR="006A1729" w:rsidRPr="0053617D">
        <w:rPr>
          <w:rFonts w:asciiTheme="minorHAnsi" w:hAnsiTheme="minorHAnsi" w:cstheme="minorHAnsi"/>
          <w:sz w:val="22"/>
          <w:szCs w:val="22"/>
          <w:lang w:val="en-US"/>
        </w:rPr>
        <w:t>EAIF</w:t>
      </w:r>
      <w:r w:rsidR="007B646F" w:rsidRPr="0053617D">
        <w:rPr>
          <w:rFonts w:asciiTheme="minorHAnsi" w:hAnsiTheme="minorHAnsi" w:cstheme="minorHAnsi"/>
          <w:sz w:val="22"/>
          <w:szCs w:val="22"/>
          <w:lang w:val="en-US"/>
        </w:rPr>
        <w:t xml:space="preserve"> is funded </w:t>
      </w:r>
      <w:r>
        <w:rPr>
          <w:rFonts w:asciiTheme="minorHAnsi" w:hAnsiTheme="minorHAnsi" w:cstheme="minorHAnsi"/>
          <w:sz w:val="22"/>
          <w:szCs w:val="22"/>
          <w:lang w:val="en-US"/>
        </w:rPr>
        <w:t xml:space="preserve">(through the PIDG Trust) </w:t>
      </w:r>
      <w:r w:rsidR="007B646F" w:rsidRPr="0053617D">
        <w:rPr>
          <w:rFonts w:asciiTheme="minorHAnsi" w:hAnsiTheme="minorHAnsi" w:cstheme="minorHAnsi"/>
          <w:sz w:val="22"/>
          <w:szCs w:val="22"/>
          <w:lang w:val="en-US"/>
        </w:rPr>
        <w:t xml:space="preserve">by the </w:t>
      </w:r>
      <w:r w:rsidR="006A1729" w:rsidRPr="0053617D">
        <w:rPr>
          <w:rFonts w:asciiTheme="minorHAnsi" w:hAnsiTheme="minorHAnsi" w:cstheme="minorHAnsi"/>
          <w:sz w:val="22"/>
          <w:szCs w:val="22"/>
          <w:lang w:val="en-US"/>
        </w:rPr>
        <w:t>Swed</w:t>
      </w:r>
      <w:r>
        <w:rPr>
          <w:rFonts w:asciiTheme="minorHAnsi" w:hAnsiTheme="minorHAnsi" w:cstheme="minorHAnsi"/>
          <w:sz w:val="22"/>
          <w:szCs w:val="22"/>
          <w:lang w:val="en-US"/>
        </w:rPr>
        <w:t xml:space="preserve">ish, Dutch, Swiss and UK members of PIDG. </w:t>
      </w:r>
      <w:r w:rsidR="006A1729" w:rsidRPr="0053617D">
        <w:rPr>
          <w:rFonts w:asciiTheme="minorHAnsi" w:hAnsiTheme="minorHAnsi" w:cstheme="minorHAnsi"/>
          <w:sz w:val="22"/>
          <w:szCs w:val="22"/>
          <w:lang w:val="en-US"/>
        </w:rPr>
        <w:t>EAIF’s</w:t>
      </w:r>
      <w:r w:rsidR="007B646F" w:rsidRPr="0053617D">
        <w:rPr>
          <w:rFonts w:asciiTheme="minorHAnsi" w:hAnsiTheme="minorHAnsi" w:cstheme="minorHAnsi"/>
          <w:sz w:val="22"/>
          <w:szCs w:val="22"/>
          <w:lang w:val="en-US"/>
        </w:rPr>
        <w:t xml:space="preserve"> projects have mobilized over US$</w:t>
      </w:r>
      <w:r w:rsidR="006A1729" w:rsidRPr="0053617D">
        <w:rPr>
          <w:rFonts w:asciiTheme="minorHAnsi" w:hAnsiTheme="minorHAnsi" w:cstheme="minorHAnsi"/>
          <w:sz w:val="22"/>
          <w:szCs w:val="22"/>
          <w:lang w:val="en-US"/>
        </w:rPr>
        <w:t>1</w:t>
      </w:r>
      <w:r w:rsidR="007B646F" w:rsidRPr="0053617D">
        <w:rPr>
          <w:rFonts w:asciiTheme="minorHAnsi" w:hAnsiTheme="minorHAnsi" w:cstheme="minorHAnsi"/>
          <w:sz w:val="22"/>
          <w:szCs w:val="22"/>
          <w:lang w:val="en-US"/>
        </w:rPr>
        <w:t>2 billion of investment and provided new infrastructure for approximately 1</w:t>
      </w:r>
      <w:r w:rsidR="006A1729" w:rsidRPr="0053617D">
        <w:rPr>
          <w:rFonts w:asciiTheme="minorHAnsi" w:hAnsiTheme="minorHAnsi" w:cstheme="minorHAnsi"/>
          <w:sz w:val="22"/>
          <w:szCs w:val="22"/>
          <w:lang w:val="en-US"/>
        </w:rPr>
        <w:t>41</w:t>
      </w:r>
      <w:r w:rsidR="007B646F" w:rsidRPr="0053617D">
        <w:rPr>
          <w:rFonts w:asciiTheme="minorHAnsi" w:hAnsiTheme="minorHAnsi" w:cstheme="minorHAnsi"/>
          <w:sz w:val="22"/>
          <w:szCs w:val="22"/>
          <w:lang w:val="en-US"/>
        </w:rPr>
        <w:t xml:space="preserve"> million people, improving living standards and powering economic growth in sub-Saharan Africa.</w:t>
      </w:r>
      <w:r>
        <w:rPr>
          <w:rFonts w:asciiTheme="minorHAnsi" w:hAnsiTheme="minorHAnsi" w:cstheme="minorHAnsi"/>
          <w:sz w:val="22"/>
          <w:szCs w:val="22"/>
          <w:lang w:val="en-US"/>
        </w:rPr>
        <w:t xml:space="preserve"> EAIF is managed by Investec Asset Management Guernsey Limited. </w:t>
      </w:r>
    </w:p>
    <w:bookmarkEnd w:id="2"/>
    <w:p w14:paraId="54167C4C" w14:textId="77777777" w:rsidR="002055BD" w:rsidRPr="008A48AA" w:rsidRDefault="00880544" w:rsidP="00A35320">
      <w:pPr>
        <w:pStyle w:val="Heading1"/>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Purpose of the </w:t>
      </w:r>
      <w:r w:rsidR="00DC0878">
        <w:rPr>
          <w:rFonts w:asciiTheme="minorHAnsi" w:hAnsiTheme="minorHAnsi" w:cstheme="minorHAnsi"/>
          <w:sz w:val="22"/>
          <w:szCs w:val="22"/>
          <w:shd w:val="clear" w:color="auto" w:fill="FFFFFF"/>
        </w:rPr>
        <w:t>Concept Note</w:t>
      </w:r>
    </w:p>
    <w:p w14:paraId="7DAB4AF2" w14:textId="619F9AB5" w:rsidR="002055BD" w:rsidRPr="009F1B92" w:rsidRDefault="00B769DA" w:rsidP="002055BD">
      <w:pPr>
        <w:pStyle w:val="ListParagraph"/>
        <w:numPr>
          <w:ilvl w:val="0"/>
          <w:numId w:val="0"/>
        </w:numPr>
        <w:spacing w:before="120" w:after="120"/>
        <w:contextualSpacing w:val="0"/>
        <w:rPr>
          <w:rFonts w:asciiTheme="minorHAnsi" w:hAnsiTheme="minorHAnsi" w:cstheme="minorHAnsi"/>
          <w:color w:val="222222"/>
          <w:shd w:val="clear" w:color="auto" w:fill="FFFFFF"/>
        </w:rPr>
      </w:pPr>
      <w:r w:rsidRPr="008A48AA">
        <w:rPr>
          <w:rFonts w:asciiTheme="minorHAnsi" w:hAnsiTheme="minorHAnsi" w:cstheme="minorHAnsi"/>
          <w:color w:val="222222"/>
          <w:shd w:val="clear" w:color="auto" w:fill="FFFFFF"/>
        </w:rPr>
        <w:t>EAIF</w:t>
      </w:r>
      <w:r w:rsidR="002055BD" w:rsidRPr="008A48AA">
        <w:rPr>
          <w:rFonts w:asciiTheme="minorHAnsi" w:hAnsiTheme="minorHAnsi" w:cstheme="minorHAnsi"/>
          <w:color w:val="222222"/>
          <w:shd w:val="clear" w:color="auto" w:fill="FFFFFF"/>
        </w:rPr>
        <w:t xml:space="preserve"> is </w:t>
      </w:r>
      <w:r w:rsidRPr="008A48AA">
        <w:rPr>
          <w:rFonts w:asciiTheme="minorHAnsi" w:hAnsiTheme="minorHAnsi" w:cstheme="minorHAnsi"/>
          <w:color w:val="222222"/>
          <w:shd w:val="clear" w:color="auto" w:fill="FFFFFF"/>
        </w:rPr>
        <w:t xml:space="preserve">exploring </w:t>
      </w:r>
      <w:r w:rsidR="00693157" w:rsidRPr="008A48AA">
        <w:rPr>
          <w:rFonts w:asciiTheme="minorHAnsi" w:hAnsiTheme="minorHAnsi" w:cstheme="minorHAnsi"/>
          <w:color w:val="222222"/>
          <w:shd w:val="clear" w:color="auto" w:fill="FFFFFF"/>
        </w:rPr>
        <w:t xml:space="preserve">providing </w:t>
      </w:r>
      <w:r w:rsidR="002945EE">
        <w:rPr>
          <w:rFonts w:asciiTheme="minorHAnsi" w:hAnsiTheme="minorHAnsi" w:cstheme="minorHAnsi"/>
          <w:color w:val="222222"/>
          <w:shd w:val="clear" w:color="auto" w:fill="FFFFFF"/>
        </w:rPr>
        <w:t xml:space="preserve">senior </w:t>
      </w:r>
      <w:r w:rsidR="002F77CA">
        <w:rPr>
          <w:rFonts w:asciiTheme="minorHAnsi" w:hAnsiTheme="minorHAnsi" w:cstheme="minorHAnsi"/>
          <w:color w:val="222222"/>
          <w:shd w:val="clear" w:color="auto" w:fill="FFFFFF"/>
        </w:rPr>
        <w:t xml:space="preserve">debt finance to a </w:t>
      </w:r>
      <w:r w:rsidR="0014253D">
        <w:rPr>
          <w:rFonts w:asciiTheme="minorHAnsi" w:hAnsiTheme="minorHAnsi" w:cstheme="minorHAnsi"/>
          <w:color w:val="222222"/>
          <w:shd w:val="clear" w:color="auto" w:fill="FFFFFF"/>
        </w:rPr>
        <w:t>46</w:t>
      </w:r>
      <w:r w:rsidR="002F77CA">
        <w:rPr>
          <w:rFonts w:asciiTheme="minorHAnsi" w:hAnsiTheme="minorHAnsi" w:cstheme="minorHAnsi"/>
          <w:color w:val="222222"/>
          <w:shd w:val="clear" w:color="auto" w:fill="FFFFFF"/>
        </w:rPr>
        <w:t xml:space="preserve">MW </w:t>
      </w:r>
      <w:r w:rsidR="0014253D">
        <w:rPr>
          <w:rFonts w:asciiTheme="minorHAnsi" w:hAnsiTheme="minorHAnsi" w:cstheme="minorHAnsi"/>
          <w:color w:val="222222"/>
          <w:shd w:val="clear" w:color="auto" w:fill="FFFFFF"/>
        </w:rPr>
        <w:t>biomass</w:t>
      </w:r>
      <w:r w:rsidR="002F77CA">
        <w:rPr>
          <w:rFonts w:asciiTheme="minorHAnsi" w:hAnsiTheme="minorHAnsi" w:cstheme="minorHAnsi"/>
          <w:color w:val="222222"/>
          <w:shd w:val="clear" w:color="auto" w:fill="FFFFFF"/>
        </w:rPr>
        <w:t xml:space="preserve"> </w:t>
      </w:r>
      <w:r w:rsidR="003B22EA">
        <w:rPr>
          <w:rFonts w:asciiTheme="minorHAnsi" w:hAnsiTheme="minorHAnsi" w:cstheme="minorHAnsi"/>
          <w:color w:val="222222"/>
          <w:shd w:val="clear" w:color="auto" w:fill="FFFFFF"/>
        </w:rPr>
        <w:t xml:space="preserve">power </w:t>
      </w:r>
      <w:r w:rsidR="002F77CA">
        <w:rPr>
          <w:rFonts w:asciiTheme="minorHAnsi" w:hAnsiTheme="minorHAnsi" w:cstheme="minorHAnsi"/>
          <w:color w:val="222222"/>
          <w:shd w:val="clear" w:color="auto" w:fill="FFFFFF"/>
        </w:rPr>
        <w:t xml:space="preserve">project in </w:t>
      </w:r>
      <w:r w:rsidR="001D47D9" w:rsidRPr="00EC305D">
        <w:rPr>
          <w:rFonts w:asciiTheme="minorHAnsi" w:hAnsiTheme="minorHAnsi" w:cstheme="minorHAnsi"/>
          <w:color w:val="222222"/>
          <w:shd w:val="clear" w:color="auto" w:fill="FFFFFF"/>
          <w:lang w:val="en-GB"/>
        </w:rPr>
        <w:t>of Côte d’Ivoire</w:t>
      </w:r>
      <w:r w:rsidR="001D47D9">
        <w:rPr>
          <w:rFonts w:asciiTheme="minorHAnsi" w:hAnsiTheme="minorHAnsi" w:cstheme="minorHAnsi"/>
        </w:rPr>
        <w:t xml:space="preserve"> </w:t>
      </w:r>
      <w:r w:rsidR="00DC0878">
        <w:rPr>
          <w:rFonts w:asciiTheme="minorHAnsi" w:hAnsiTheme="minorHAnsi" w:cstheme="minorHAnsi"/>
        </w:rPr>
        <w:t>(the “Project”)</w:t>
      </w:r>
      <w:r w:rsidR="002055BD" w:rsidRPr="009F1B92">
        <w:rPr>
          <w:rFonts w:asciiTheme="minorHAnsi" w:hAnsiTheme="minorHAnsi" w:cstheme="minorHAnsi"/>
          <w:color w:val="222222"/>
          <w:shd w:val="clear" w:color="auto" w:fill="FFFFFF"/>
        </w:rPr>
        <w:t xml:space="preserve">. </w:t>
      </w:r>
    </w:p>
    <w:p w14:paraId="24DD8372" w14:textId="77777777" w:rsidR="00B23787" w:rsidRDefault="00B23787" w:rsidP="00B23787">
      <w:pPr>
        <w:pStyle w:val="RPbodytext"/>
        <w:ind w:left="0"/>
        <w:rPr>
          <w:rFonts w:ascii="Calibri" w:hAnsi="Calibri" w:cs="Calibri"/>
          <w:color w:val="222222"/>
          <w:sz w:val="22"/>
          <w:szCs w:val="22"/>
          <w:shd w:val="clear" w:color="auto" w:fill="FFFFFF"/>
          <w:lang w:val="en-US"/>
        </w:rPr>
      </w:pPr>
      <w:r>
        <w:rPr>
          <w:rFonts w:ascii="Calibri" w:hAnsi="Calibri" w:cs="Calibri"/>
          <w:color w:val="222222"/>
          <w:sz w:val="22"/>
          <w:szCs w:val="22"/>
          <w:shd w:val="clear" w:color="auto" w:fill="FFFFFF"/>
          <w:lang w:val="en-US"/>
        </w:rPr>
        <w:t xml:space="preserve">Côte d’Ivoire pioneered private investment in SSA’s power sector through its </w:t>
      </w:r>
      <w:proofErr w:type="spellStart"/>
      <w:r>
        <w:rPr>
          <w:rFonts w:ascii="Calibri" w:hAnsi="Calibri" w:cs="Calibri"/>
          <w:color w:val="222222"/>
          <w:sz w:val="22"/>
          <w:szCs w:val="22"/>
          <w:shd w:val="clear" w:color="auto" w:fill="FFFFFF"/>
          <w:lang w:val="en-US"/>
        </w:rPr>
        <w:t>Ciprel</w:t>
      </w:r>
      <w:proofErr w:type="spellEnd"/>
      <w:r>
        <w:rPr>
          <w:rFonts w:ascii="Calibri" w:hAnsi="Calibri" w:cs="Calibri"/>
          <w:color w:val="222222"/>
          <w:sz w:val="22"/>
          <w:szCs w:val="22"/>
          <w:shd w:val="clear" w:color="auto" w:fill="FFFFFF"/>
          <w:lang w:val="en-US"/>
        </w:rPr>
        <w:t xml:space="preserve"> IPP in 1994. Its IPPs and private </w:t>
      </w:r>
      <w:proofErr w:type="spellStart"/>
      <w:r>
        <w:rPr>
          <w:rFonts w:ascii="Calibri" w:hAnsi="Calibri" w:cs="Calibri"/>
          <w:color w:val="222222"/>
          <w:sz w:val="22"/>
          <w:szCs w:val="22"/>
          <w:shd w:val="clear" w:color="auto" w:fill="FFFFFF"/>
          <w:lang w:val="en-US"/>
        </w:rPr>
        <w:t>affermage</w:t>
      </w:r>
      <w:proofErr w:type="spellEnd"/>
      <w:r>
        <w:rPr>
          <w:rFonts w:ascii="Calibri" w:hAnsi="Calibri" w:cs="Calibri"/>
          <w:color w:val="222222"/>
          <w:sz w:val="22"/>
          <w:szCs w:val="22"/>
          <w:shd w:val="clear" w:color="auto" w:fill="FFFFFF"/>
          <w:lang w:val="en-US"/>
        </w:rPr>
        <w:t xml:space="preserve"> concession survived its civil war remarkably intact. The country now needs to improve the electricity access rate and improve the financial viability of the sector and has plans to use the private sector to help.  Since the country recovered steadily from the</w:t>
      </w:r>
      <w:r>
        <w:rPr>
          <w:rFonts w:ascii="Calibri" w:hAnsi="Calibri" w:cs="Calibri"/>
          <w:sz w:val="22"/>
          <w:szCs w:val="22"/>
          <w:shd w:val="clear" w:color="auto" w:fill="FFFFFF"/>
          <w:lang w:val="en-US"/>
        </w:rPr>
        <w:t xml:space="preserve"> 2010-2011 post-electoral crisis</w:t>
      </w:r>
      <w:r>
        <w:rPr>
          <w:rFonts w:ascii="Calibri" w:hAnsi="Calibri" w:cs="Calibri"/>
          <w:color w:val="222222"/>
          <w:sz w:val="22"/>
          <w:szCs w:val="22"/>
          <w:shd w:val="clear" w:color="auto" w:fill="FFFFFF"/>
          <w:lang w:val="en-US"/>
        </w:rPr>
        <w:t>, the prospects of achieving its power sector goals have significantly improved.</w:t>
      </w:r>
    </w:p>
    <w:p w14:paraId="55E73D52" w14:textId="77777777" w:rsidR="00B23787" w:rsidRDefault="00B23787" w:rsidP="00B23787">
      <w:pPr>
        <w:pStyle w:val="RPbodytext"/>
        <w:ind w:left="0"/>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 xml:space="preserve">The country has an extensive policy and planning framework for its power sector, including a generation and transmission master plan that prioritizes key investments. The sector also has a distribution master plan.  New hydro sites have been identified and are being discussed with private developers.  The Ivorian Government Côte d’Ivoire initiated the “Plan </w:t>
      </w:r>
      <w:proofErr w:type="spellStart"/>
      <w:r>
        <w:rPr>
          <w:rFonts w:ascii="Calibri" w:hAnsi="Calibri" w:cs="Calibri"/>
          <w:color w:val="222222"/>
          <w:sz w:val="22"/>
          <w:szCs w:val="22"/>
          <w:shd w:val="clear" w:color="auto" w:fill="FFFFFF"/>
        </w:rPr>
        <w:t>d’Actions</w:t>
      </w:r>
      <w:proofErr w:type="spellEnd"/>
      <w:r>
        <w:rPr>
          <w:rFonts w:ascii="Calibri" w:hAnsi="Calibri" w:cs="Calibri"/>
          <w:color w:val="222222"/>
          <w:sz w:val="22"/>
          <w:szCs w:val="22"/>
          <w:shd w:val="clear" w:color="auto" w:fill="FFFFFF"/>
        </w:rPr>
        <w:t xml:space="preserve"> National des Energies </w:t>
      </w:r>
      <w:proofErr w:type="spellStart"/>
      <w:r>
        <w:rPr>
          <w:rFonts w:ascii="Calibri" w:hAnsi="Calibri" w:cs="Calibri"/>
          <w:color w:val="222222"/>
          <w:sz w:val="22"/>
          <w:szCs w:val="22"/>
          <w:shd w:val="clear" w:color="auto" w:fill="FFFFFF"/>
        </w:rPr>
        <w:t>Renouvelables</w:t>
      </w:r>
      <w:proofErr w:type="spellEnd"/>
      <w:r>
        <w:rPr>
          <w:rFonts w:ascii="Calibri" w:hAnsi="Calibri" w:cs="Calibri"/>
          <w:color w:val="222222"/>
          <w:sz w:val="22"/>
          <w:szCs w:val="22"/>
          <w:shd w:val="clear" w:color="auto" w:fill="FFFFFF"/>
        </w:rPr>
        <w:t xml:space="preserve"> de la Côte d’Ivoire 2014-2030” to increase the share of renewable in the energy mix to 42% by 2030.  The country has several power sector goals: (i) achieving full cost recovery in the sector by 2020, by improving the efficiency of production, reducing power losses, and adjusting tariffs; (ii) increasing investments in transmission and distribution; and (iii) improving the level of household access to electricity.</w:t>
      </w:r>
    </w:p>
    <w:p w14:paraId="405C9CF2" w14:textId="77777777" w:rsidR="00B23787" w:rsidRDefault="00B23787" w:rsidP="00EC305D">
      <w:pPr>
        <w:rPr>
          <w:rFonts w:asciiTheme="minorHAnsi" w:hAnsiTheme="minorHAnsi" w:cstheme="minorHAnsi"/>
          <w:color w:val="222222"/>
          <w:shd w:val="clear" w:color="auto" w:fill="FFFFFF"/>
          <w:lang w:val="en-GB"/>
        </w:rPr>
      </w:pPr>
      <w:r w:rsidRPr="00B23787">
        <w:rPr>
          <w:rFonts w:asciiTheme="minorHAnsi" w:hAnsiTheme="minorHAnsi" w:cstheme="minorHAnsi"/>
          <w:color w:val="222222"/>
          <w:shd w:val="clear" w:color="auto" w:fill="FFFFFF"/>
          <w:lang w:val="en-GB"/>
        </w:rPr>
        <w:t xml:space="preserve">EAIF is involved with several partners in the financing, construction and operation of a 46 MW biomass plant in a rural area of Côte d’Ivoire (100km east of Abidjan).  The fuel for the plant will be sourced from an existing industrial palm oil plantation, PALMCI, and existing local village plantations which have long standing palm oil sale arrangement with PALMCI.  The Project sponsors are EDF, the French utility; </w:t>
      </w:r>
      <w:proofErr w:type="spellStart"/>
      <w:r w:rsidRPr="00B23787">
        <w:rPr>
          <w:rFonts w:asciiTheme="minorHAnsi" w:hAnsiTheme="minorHAnsi" w:cstheme="minorHAnsi"/>
          <w:color w:val="222222"/>
          <w:shd w:val="clear" w:color="auto" w:fill="FFFFFF"/>
          <w:lang w:val="en-GB"/>
        </w:rPr>
        <w:t>Meridiam</w:t>
      </w:r>
      <w:proofErr w:type="spellEnd"/>
      <w:r w:rsidRPr="00B23787">
        <w:rPr>
          <w:rFonts w:asciiTheme="minorHAnsi" w:hAnsiTheme="minorHAnsi" w:cstheme="minorHAnsi"/>
          <w:color w:val="222222"/>
          <w:shd w:val="clear" w:color="auto" w:fill="FFFFFF"/>
          <w:lang w:val="en-GB"/>
        </w:rPr>
        <w:t xml:space="preserve">, a private equity African infrastructure fund; and SIFCA, the 2nd largest oil producer in Africa, and the 1st private employer as well as the 2nd largest sugar producer in Côte d'Ivoire.  EAIF is considering providing a Senior Loan to the project.  </w:t>
      </w:r>
      <w:proofErr w:type="spellStart"/>
      <w:r w:rsidRPr="00B23787">
        <w:rPr>
          <w:rFonts w:asciiTheme="minorHAnsi" w:hAnsiTheme="minorHAnsi" w:cstheme="minorHAnsi"/>
          <w:color w:val="222222"/>
          <w:shd w:val="clear" w:color="auto" w:fill="FFFFFF"/>
          <w:lang w:val="en-GB"/>
        </w:rPr>
        <w:t>Proparco</w:t>
      </w:r>
      <w:proofErr w:type="spellEnd"/>
      <w:r w:rsidRPr="00B23787">
        <w:rPr>
          <w:rFonts w:asciiTheme="minorHAnsi" w:hAnsiTheme="minorHAnsi" w:cstheme="minorHAnsi"/>
          <w:color w:val="222222"/>
          <w:shd w:val="clear" w:color="auto" w:fill="FFFFFF"/>
          <w:lang w:val="en-GB"/>
        </w:rPr>
        <w:t xml:space="preserve"> and </w:t>
      </w:r>
      <w:proofErr w:type="spellStart"/>
      <w:r w:rsidRPr="00B23787">
        <w:rPr>
          <w:rFonts w:asciiTheme="minorHAnsi" w:hAnsiTheme="minorHAnsi" w:cstheme="minorHAnsi"/>
          <w:color w:val="222222"/>
          <w:shd w:val="clear" w:color="auto" w:fill="FFFFFF"/>
          <w:lang w:val="en-GB"/>
        </w:rPr>
        <w:t>AfD</w:t>
      </w:r>
      <w:proofErr w:type="spellEnd"/>
      <w:r w:rsidRPr="00B23787">
        <w:rPr>
          <w:rFonts w:asciiTheme="minorHAnsi" w:hAnsiTheme="minorHAnsi" w:cstheme="minorHAnsi"/>
          <w:color w:val="222222"/>
          <w:shd w:val="clear" w:color="auto" w:fill="FFFFFF"/>
          <w:lang w:val="en-GB"/>
        </w:rPr>
        <w:t xml:space="preserve"> are also considering providing debt to the project.  </w:t>
      </w:r>
    </w:p>
    <w:p w14:paraId="4C9F4301" w14:textId="73D152A6" w:rsidR="00797CEE" w:rsidRDefault="00DB3FF4" w:rsidP="00EC305D">
      <w:pPr>
        <w:rPr>
          <w:rFonts w:asciiTheme="minorHAnsi" w:hAnsiTheme="minorHAnsi" w:cstheme="minorHAnsi"/>
        </w:rPr>
      </w:pPr>
      <w:r>
        <w:rPr>
          <w:rFonts w:asciiTheme="minorHAnsi" w:hAnsiTheme="minorHAnsi" w:cstheme="minorHAnsi"/>
          <w:color w:val="222222"/>
          <w:shd w:val="clear" w:color="auto" w:fill="FFFFFF"/>
        </w:rPr>
        <w:t>EAIF wishes to apply for a VGF grant for the Project. To support each VGF grant application, the PIDG requires</w:t>
      </w:r>
      <w:r w:rsidR="001F7570">
        <w:rPr>
          <w:rFonts w:asciiTheme="minorHAnsi" w:hAnsiTheme="minorHAnsi" w:cstheme="minorHAnsi"/>
          <w:color w:val="222222"/>
          <w:shd w:val="clear" w:color="auto" w:fill="FFFFFF"/>
        </w:rPr>
        <w:t xml:space="preserve"> </w:t>
      </w:r>
      <w:r w:rsidRPr="009F1B92">
        <w:rPr>
          <w:rFonts w:asciiTheme="minorHAnsi" w:hAnsiTheme="minorHAnsi" w:cstheme="minorHAnsi"/>
          <w:color w:val="222222"/>
          <w:shd w:val="clear" w:color="auto" w:fill="FFFFFF"/>
        </w:rPr>
        <w:t>a</w:t>
      </w:r>
      <w:r w:rsidR="004F22FE">
        <w:rPr>
          <w:rFonts w:asciiTheme="minorHAnsi" w:hAnsiTheme="minorHAnsi" w:cstheme="minorHAnsi"/>
          <w:color w:val="222222"/>
          <w:shd w:val="clear" w:color="auto" w:fill="FFFFFF"/>
        </w:rPr>
        <w:t xml:space="preserve"> concept note setting out a</w:t>
      </w:r>
      <w:r w:rsidRPr="009F1B92">
        <w:rPr>
          <w:rFonts w:asciiTheme="minorHAnsi" w:hAnsiTheme="minorHAnsi" w:cstheme="minorHAnsi"/>
          <w:color w:val="222222"/>
          <w:shd w:val="clear" w:color="auto" w:fill="FFFFFF"/>
        </w:rPr>
        <w:t xml:space="preserve">n early stage appraisal of the subsidy requirements of </w:t>
      </w:r>
      <w:r>
        <w:rPr>
          <w:rFonts w:asciiTheme="minorHAnsi" w:hAnsiTheme="minorHAnsi" w:cstheme="minorHAnsi"/>
          <w:color w:val="222222"/>
          <w:shd w:val="clear" w:color="auto" w:fill="FFFFFF"/>
        </w:rPr>
        <w:t xml:space="preserve">the relevant project </w:t>
      </w:r>
      <w:r w:rsidR="001F7570" w:rsidRPr="008A48AA">
        <w:rPr>
          <w:rFonts w:asciiTheme="minorHAnsi" w:hAnsiTheme="minorHAnsi" w:cstheme="minorHAnsi"/>
        </w:rPr>
        <w:t>to establish</w:t>
      </w:r>
      <w:r w:rsidR="001F7570">
        <w:rPr>
          <w:rFonts w:asciiTheme="minorHAnsi" w:hAnsiTheme="minorHAnsi" w:cstheme="minorHAnsi"/>
        </w:rPr>
        <w:t xml:space="preserve"> (i)</w:t>
      </w:r>
      <w:r w:rsidR="001F7570" w:rsidRPr="008A48AA">
        <w:rPr>
          <w:rFonts w:asciiTheme="minorHAnsi" w:hAnsiTheme="minorHAnsi" w:cstheme="minorHAnsi"/>
        </w:rPr>
        <w:t xml:space="preserve"> whether there is a need for</w:t>
      </w:r>
      <w:r w:rsidR="001F7570">
        <w:rPr>
          <w:rFonts w:asciiTheme="minorHAnsi" w:hAnsiTheme="minorHAnsi" w:cstheme="minorHAnsi"/>
        </w:rPr>
        <w:t xml:space="preserve"> a</w:t>
      </w:r>
      <w:r w:rsidR="001F7570" w:rsidRPr="008A48AA">
        <w:rPr>
          <w:rFonts w:asciiTheme="minorHAnsi" w:hAnsiTheme="minorHAnsi" w:cstheme="minorHAnsi"/>
        </w:rPr>
        <w:t xml:space="preserve"> VGF grant from PIDG</w:t>
      </w:r>
      <w:r w:rsidR="001F7570">
        <w:rPr>
          <w:rFonts w:asciiTheme="minorHAnsi" w:hAnsiTheme="minorHAnsi" w:cstheme="minorHAnsi"/>
        </w:rPr>
        <w:t xml:space="preserve">; (ii) if the answer to (i) is yes, what the amount of the VGF grant should be; and (iii) the </w:t>
      </w:r>
      <w:r w:rsidR="001F7570" w:rsidRPr="008A48AA">
        <w:rPr>
          <w:rFonts w:asciiTheme="minorHAnsi" w:hAnsiTheme="minorHAnsi" w:cstheme="minorHAnsi"/>
        </w:rPr>
        <w:t>benefit</w:t>
      </w:r>
      <w:r w:rsidR="00797CEE">
        <w:rPr>
          <w:rFonts w:asciiTheme="minorHAnsi" w:hAnsiTheme="minorHAnsi" w:cstheme="minorHAnsi"/>
        </w:rPr>
        <w:t>(s)</w:t>
      </w:r>
      <w:r w:rsidR="001F7570" w:rsidRPr="008A48AA">
        <w:rPr>
          <w:rFonts w:asciiTheme="minorHAnsi" w:hAnsiTheme="minorHAnsi" w:cstheme="minorHAnsi"/>
        </w:rPr>
        <w:t xml:space="preserve"> and affordability of the </w:t>
      </w:r>
      <w:r w:rsidR="001F7570">
        <w:rPr>
          <w:rFonts w:asciiTheme="minorHAnsi" w:hAnsiTheme="minorHAnsi" w:cstheme="minorHAnsi"/>
        </w:rPr>
        <w:t>relevant project</w:t>
      </w:r>
      <w:r w:rsidR="004F22FE">
        <w:rPr>
          <w:rFonts w:asciiTheme="minorHAnsi" w:hAnsiTheme="minorHAnsi" w:cstheme="minorHAnsi"/>
        </w:rPr>
        <w:t xml:space="preserve"> (the “Concept Note”). </w:t>
      </w:r>
    </w:p>
    <w:p w14:paraId="14DA564E" w14:textId="77777777" w:rsidR="00DB3FF4" w:rsidRPr="009F1B92" w:rsidRDefault="00797CEE" w:rsidP="00DB3FF4">
      <w:pPr>
        <w:rPr>
          <w:rFonts w:asciiTheme="minorHAnsi" w:hAnsiTheme="minorHAnsi" w:cstheme="minorHAnsi"/>
          <w:color w:val="222222"/>
          <w:shd w:val="clear" w:color="auto" w:fill="FFFFFF"/>
        </w:rPr>
      </w:pPr>
      <w:r>
        <w:rPr>
          <w:rFonts w:asciiTheme="minorHAnsi" w:hAnsiTheme="minorHAnsi" w:cstheme="minorHAnsi"/>
        </w:rPr>
        <w:lastRenderedPageBreak/>
        <w:t xml:space="preserve">PIDG Ltd is </w:t>
      </w:r>
      <w:r w:rsidR="00880544">
        <w:rPr>
          <w:rFonts w:asciiTheme="minorHAnsi" w:hAnsiTheme="minorHAnsi" w:cstheme="minorHAnsi"/>
        </w:rPr>
        <w:t>requesting</w:t>
      </w:r>
      <w:r>
        <w:rPr>
          <w:rFonts w:asciiTheme="minorHAnsi" w:hAnsiTheme="minorHAnsi" w:cstheme="minorHAnsi"/>
        </w:rPr>
        <w:t xml:space="preserve"> proposals to </w:t>
      </w:r>
      <w:r w:rsidR="00880544">
        <w:rPr>
          <w:rFonts w:asciiTheme="minorHAnsi" w:hAnsiTheme="minorHAnsi" w:cstheme="minorHAnsi"/>
        </w:rPr>
        <w:t>prepare</w:t>
      </w:r>
      <w:r>
        <w:rPr>
          <w:rFonts w:asciiTheme="minorHAnsi" w:hAnsiTheme="minorHAnsi" w:cstheme="minorHAnsi"/>
        </w:rPr>
        <w:t xml:space="preserve"> the Concept Note as </w:t>
      </w:r>
      <w:r w:rsidR="001F7570">
        <w:rPr>
          <w:rFonts w:asciiTheme="minorHAnsi" w:hAnsiTheme="minorHAnsi" w:cstheme="minorHAnsi"/>
        </w:rPr>
        <w:t xml:space="preserve">set out in more detail under section 4 below. </w:t>
      </w:r>
    </w:p>
    <w:p w14:paraId="172DB91E" w14:textId="77777777" w:rsidR="002055BD" w:rsidRPr="008A48AA" w:rsidRDefault="002055BD" w:rsidP="00A35320">
      <w:pPr>
        <w:pStyle w:val="Heading1"/>
        <w:rPr>
          <w:rFonts w:asciiTheme="minorHAnsi" w:hAnsiTheme="minorHAnsi" w:cstheme="minorHAnsi"/>
          <w:sz w:val="22"/>
          <w:szCs w:val="22"/>
        </w:rPr>
      </w:pPr>
      <w:r w:rsidRPr="008A48AA">
        <w:rPr>
          <w:rFonts w:asciiTheme="minorHAnsi" w:hAnsiTheme="minorHAnsi" w:cstheme="minorHAnsi"/>
          <w:sz w:val="22"/>
          <w:szCs w:val="22"/>
        </w:rPr>
        <w:t>Deliverable</w:t>
      </w:r>
    </w:p>
    <w:p w14:paraId="50237203" w14:textId="77777777" w:rsidR="00134477" w:rsidRPr="008A48AA" w:rsidRDefault="00797CEE" w:rsidP="00182143">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The</w:t>
      </w:r>
      <w:r w:rsidR="002055BD" w:rsidRPr="008A48AA">
        <w:rPr>
          <w:rFonts w:asciiTheme="minorHAnsi" w:hAnsiTheme="minorHAnsi" w:cstheme="minorHAnsi"/>
          <w:color w:val="222222"/>
          <w:shd w:val="clear" w:color="auto" w:fill="FFFFFF"/>
        </w:rPr>
        <w:t xml:space="preserve"> </w:t>
      </w:r>
      <w:r w:rsidR="00A35320" w:rsidRPr="008A48AA">
        <w:rPr>
          <w:rFonts w:asciiTheme="minorHAnsi" w:hAnsiTheme="minorHAnsi" w:cstheme="minorHAnsi"/>
          <w:color w:val="222222"/>
          <w:shd w:val="clear" w:color="auto" w:fill="FFFFFF"/>
        </w:rPr>
        <w:t>Co</w:t>
      </w:r>
      <w:r w:rsidR="002055BD" w:rsidRPr="008A48AA">
        <w:rPr>
          <w:rFonts w:asciiTheme="minorHAnsi" w:hAnsiTheme="minorHAnsi" w:cstheme="minorHAnsi"/>
          <w:color w:val="222222"/>
          <w:shd w:val="clear" w:color="auto" w:fill="FFFFFF"/>
        </w:rPr>
        <w:t xml:space="preserve">ncept </w:t>
      </w:r>
      <w:r w:rsidR="00A35320" w:rsidRPr="008A48AA">
        <w:rPr>
          <w:rFonts w:asciiTheme="minorHAnsi" w:hAnsiTheme="minorHAnsi" w:cstheme="minorHAnsi"/>
          <w:color w:val="222222"/>
          <w:shd w:val="clear" w:color="auto" w:fill="FFFFFF"/>
        </w:rPr>
        <w:t>N</w:t>
      </w:r>
      <w:r w:rsidR="002055BD" w:rsidRPr="008A48AA">
        <w:rPr>
          <w:rFonts w:asciiTheme="minorHAnsi" w:hAnsiTheme="minorHAnsi" w:cstheme="minorHAnsi"/>
          <w:color w:val="222222"/>
          <w:shd w:val="clear" w:color="auto" w:fill="FFFFFF"/>
        </w:rPr>
        <w:t xml:space="preserve">ote should </w:t>
      </w:r>
      <w:r w:rsidR="001F7570">
        <w:rPr>
          <w:rFonts w:asciiTheme="minorHAnsi" w:hAnsiTheme="minorHAnsi" w:cstheme="minorHAnsi"/>
          <w:color w:val="222222"/>
          <w:shd w:val="clear" w:color="auto" w:fill="FFFFFF"/>
        </w:rPr>
        <w:t>include the following information:</w:t>
      </w:r>
      <w:r w:rsidR="002055BD" w:rsidRPr="008A48AA">
        <w:rPr>
          <w:rFonts w:asciiTheme="minorHAnsi" w:hAnsiTheme="minorHAnsi" w:cstheme="minorHAnsi"/>
          <w:color w:val="222222"/>
          <w:shd w:val="clear" w:color="auto" w:fill="FFFFFF"/>
        </w:rPr>
        <w:t xml:space="preserve"> </w:t>
      </w:r>
    </w:p>
    <w:p w14:paraId="7AD9CD2E" w14:textId="77777777" w:rsidR="009F4B49" w:rsidRDefault="001F7570" w:rsidP="00E86C55">
      <w:pPr>
        <w:pStyle w:val="ListParagraph"/>
        <w:numPr>
          <w:ilvl w:val="0"/>
          <w:numId w:val="30"/>
        </w:numPr>
        <w:ind w:left="567" w:hanging="567"/>
        <w:rPr>
          <w:rFonts w:asciiTheme="minorHAnsi" w:hAnsiTheme="minorHAnsi" w:cstheme="minorHAnsi"/>
          <w:bCs/>
          <w:u w:val="single"/>
        </w:rPr>
      </w:pPr>
      <w:r>
        <w:rPr>
          <w:rFonts w:asciiTheme="minorHAnsi" w:hAnsiTheme="minorHAnsi" w:cstheme="minorHAnsi"/>
          <w:bCs/>
          <w:u w:val="single"/>
        </w:rPr>
        <w:t xml:space="preserve">Name of </w:t>
      </w:r>
      <w:r w:rsidR="009F4B49" w:rsidRPr="001F7570">
        <w:rPr>
          <w:rFonts w:asciiTheme="minorHAnsi" w:hAnsiTheme="minorHAnsi" w:cstheme="minorHAnsi"/>
          <w:bCs/>
          <w:u w:val="single"/>
        </w:rPr>
        <w:t>PIDG Company</w:t>
      </w:r>
      <w:r>
        <w:rPr>
          <w:rFonts w:asciiTheme="minorHAnsi" w:hAnsiTheme="minorHAnsi" w:cstheme="minorHAnsi"/>
          <w:bCs/>
          <w:u w:val="single"/>
        </w:rPr>
        <w:t xml:space="preserve"> applying for VGF grant.</w:t>
      </w:r>
    </w:p>
    <w:p w14:paraId="10A153BA" w14:textId="77777777" w:rsidR="001F7570" w:rsidRPr="001F7570" w:rsidRDefault="001F7570" w:rsidP="001F7570">
      <w:pPr>
        <w:pStyle w:val="ListParagraph"/>
        <w:numPr>
          <w:ilvl w:val="0"/>
          <w:numId w:val="0"/>
        </w:numPr>
        <w:ind w:left="567"/>
        <w:rPr>
          <w:rFonts w:asciiTheme="minorHAnsi" w:hAnsiTheme="minorHAnsi" w:cstheme="minorHAnsi"/>
          <w:bCs/>
          <w:u w:val="single"/>
        </w:rPr>
      </w:pPr>
    </w:p>
    <w:p w14:paraId="1815BD58" w14:textId="77777777" w:rsidR="009F4B49" w:rsidRPr="008A48AA" w:rsidRDefault="009F4B49" w:rsidP="00E86C55">
      <w:pPr>
        <w:pStyle w:val="ListParagraph"/>
        <w:numPr>
          <w:ilvl w:val="0"/>
          <w:numId w:val="30"/>
        </w:numPr>
        <w:ind w:left="567" w:hanging="567"/>
        <w:rPr>
          <w:rFonts w:asciiTheme="minorHAnsi" w:hAnsiTheme="minorHAnsi" w:cstheme="minorHAnsi"/>
          <w:bCs/>
          <w:u w:val="single"/>
        </w:rPr>
      </w:pPr>
      <w:r w:rsidRPr="008A48AA">
        <w:rPr>
          <w:rFonts w:asciiTheme="minorHAnsi" w:hAnsiTheme="minorHAnsi" w:cstheme="minorHAnsi"/>
          <w:bCs/>
          <w:u w:val="single"/>
        </w:rPr>
        <w:t>Development Impact:</w:t>
      </w:r>
    </w:p>
    <w:p w14:paraId="150DAA58" w14:textId="77777777" w:rsidR="009F4B49" w:rsidRPr="008A48AA" w:rsidRDefault="009F4B49" w:rsidP="00E86C55">
      <w:pPr>
        <w:numPr>
          <w:ilvl w:val="0"/>
          <w:numId w:val="15"/>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Provide a description of the </w:t>
      </w:r>
      <w:r w:rsidR="004F22FE">
        <w:rPr>
          <w:rFonts w:asciiTheme="minorHAnsi" w:hAnsiTheme="minorHAnsi" w:cstheme="minorHAnsi"/>
          <w:bCs/>
        </w:rPr>
        <w:t>Project’</w:t>
      </w:r>
      <w:r w:rsidRPr="008A48AA">
        <w:rPr>
          <w:rFonts w:asciiTheme="minorHAnsi" w:hAnsiTheme="minorHAnsi" w:cstheme="minorHAnsi"/>
          <w:bCs/>
        </w:rPr>
        <w:t>s development impact.</w:t>
      </w:r>
    </w:p>
    <w:p w14:paraId="484CAF7C" w14:textId="77777777" w:rsidR="009F4B49" w:rsidRPr="008A48AA" w:rsidRDefault="009F4B49" w:rsidP="00E86C55">
      <w:pPr>
        <w:numPr>
          <w:ilvl w:val="0"/>
          <w:numId w:val="15"/>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What is the estimated E</w:t>
      </w:r>
      <w:r w:rsidR="00802995">
        <w:rPr>
          <w:rFonts w:asciiTheme="minorHAnsi" w:hAnsiTheme="minorHAnsi" w:cstheme="minorHAnsi"/>
          <w:bCs/>
        </w:rPr>
        <w:t>conomic Rate of Return (E</w:t>
      </w:r>
      <w:r w:rsidRPr="008A48AA">
        <w:rPr>
          <w:rFonts w:asciiTheme="minorHAnsi" w:hAnsiTheme="minorHAnsi" w:cstheme="minorHAnsi"/>
          <w:bCs/>
        </w:rPr>
        <w:t>RR</w:t>
      </w:r>
      <w:r w:rsidR="00802995">
        <w:rPr>
          <w:rFonts w:asciiTheme="minorHAnsi" w:hAnsiTheme="minorHAnsi" w:cstheme="minorHAnsi"/>
          <w:bCs/>
        </w:rPr>
        <w:t>)</w:t>
      </w:r>
      <w:r w:rsidRPr="008A48AA">
        <w:rPr>
          <w:rFonts w:asciiTheme="minorHAnsi" w:hAnsiTheme="minorHAnsi" w:cstheme="minorHAnsi"/>
          <w:bCs/>
        </w:rPr>
        <w:t xml:space="preserve"> of the Project (with the VGF Grant included)?  List the assumptions used.</w:t>
      </w:r>
    </w:p>
    <w:p w14:paraId="40F506C2" w14:textId="77777777" w:rsidR="009F4B49" w:rsidRPr="008A48AA" w:rsidRDefault="009F4B49" w:rsidP="00E86C55">
      <w:pPr>
        <w:numPr>
          <w:ilvl w:val="0"/>
          <w:numId w:val="15"/>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What is the estimated I</w:t>
      </w:r>
      <w:r w:rsidR="00802995">
        <w:rPr>
          <w:rFonts w:asciiTheme="minorHAnsi" w:hAnsiTheme="minorHAnsi" w:cstheme="minorHAnsi"/>
          <w:bCs/>
        </w:rPr>
        <w:t>nternal Rate of Return (IRR)</w:t>
      </w:r>
      <w:r w:rsidRPr="008A48AA">
        <w:rPr>
          <w:rFonts w:asciiTheme="minorHAnsi" w:hAnsiTheme="minorHAnsi" w:cstheme="minorHAnsi"/>
          <w:bCs/>
        </w:rPr>
        <w:t xml:space="preserve"> of the VGF </w:t>
      </w:r>
      <w:r w:rsidR="00797CEE">
        <w:rPr>
          <w:rFonts w:asciiTheme="minorHAnsi" w:hAnsiTheme="minorHAnsi" w:cstheme="minorHAnsi"/>
          <w:bCs/>
        </w:rPr>
        <w:t>g</w:t>
      </w:r>
      <w:r w:rsidRPr="008A48AA">
        <w:rPr>
          <w:rFonts w:asciiTheme="minorHAnsi" w:hAnsiTheme="minorHAnsi" w:cstheme="minorHAnsi"/>
          <w:bCs/>
        </w:rPr>
        <w:t>rant?  List the assumptions used.</w:t>
      </w:r>
    </w:p>
    <w:p w14:paraId="13110ABC" w14:textId="77777777" w:rsidR="009F4B49" w:rsidRPr="008A48AA" w:rsidRDefault="009F4B49" w:rsidP="00E86C55">
      <w:pPr>
        <w:numPr>
          <w:ilvl w:val="0"/>
          <w:numId w:val="15"/>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What other project options were considered and does the chosen option represent the best benefit to cost ratio?</w:t>
      </w:r>
    </w:p>
    <w:p w14:paraId="0FD58200" w14:textId="77777777" w:rsidR="009F4B49" w:rsidRPr="008A48AA" w:rsidRDefault="00797CEE" w:rsidP="00E86C55">
      <w:pPr>
        <w:pStyle w:val="ListParagraph"/>
        <w:numPr>
          <w:ilvl w:val="0"/>
          <w:numId w:val="30"/>
        </w:numPr>
        <w:ind w:left="567" w:hanging="567"/>
        <w:rPr>
          <w:rFonts w:asciiTheme="minorHAnsi" w:hAnsiTheme="minorHAnsi" w:cstheme="minorHAnsi"/>
          <w:bCs/>
          <w:u w:val="single"/>
        </w:rPr>
      </w:pPr>
      <w:r>
        <w:rPr>
          <w:rFonts w:asciiTheme="minorHAnsi" w:hAnsiTheme="minorHAnsi" w:cstheme="minorHAnsi"/>
          <w:bCs/>
          <w:u w:val="single"/>
        </w:rPr>
        <w:t>Amount of V</w:t>
      </w:r>
      <w:r w:rsidR="009F4B49" w:rsidRPr="008A48AA">
        <w:rPr>
          <w:rFonts w:asciiTheme="minorHAnsi" w:hAnsiTheme="minorHAnsi" w:cstheme="minorHAnsi"/>
          <w:bCs/>
          <w:u w:val="single"/>
        </w:rPr>
        <w:t xml:space="preserve">GF </w:t>
      </w:r>
      <w:r>
        <w:rPr>
          <w:rFonts w:asciiTheme="minorHAnsi" w:hAnsiTheme="minorHAnsi" w:cstheme="minorHAnsi"/>
          <w:bCs/>
          <w:u w:val="single"/>
        </w:rPr>
        <w:t>Grant</w:t>
      </w:r>
      <w:r w:rsidR="009F4B49" w:rsidRPr="008A48AA">
        <w:rPr>
          <w:rFonts w:asciiTheme="minorHAnsi" w:hAnsiTheme="minorHAnsi" w:cstheme="minorHAnsi"/>
          <w:bCs/>
          <w:u w:val="single"/>
        </w:rPr>
        <w:t xml:space="preserve"> and Timing:</w:t>
      </w:r>
    </w:p>
    <w:p w14:paraId="0CE8FA38" w14:textId="77777777" w:rsidR="009F4B49" w:rsidRPr="008A48AA" w:rsidRDefault="009F4B49" w:rsidP="00E86C55">
      <w:pPr>
        <w:numPr>
          <w:ilvl w:val="0"/>
          <w:numId w:val="16"/>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Maximum VGF </w:t>
      </w:r>
      <w:r w:rsidR="00797CEE">
        <w:rPr>
          <w:rFonts w:asciiTheme="minorHAnsi" w:hAnsiTheme="minorHAnsi" w:cstheme="minorHAnsi"/>
          <w:bCs/>
        </w:rPr>
        <w:t>g</w:t>
      </w:r>
      <w:r w:rsidRPr="008A48AA">
        <w:rPr>
          <w:rFonts w:asciiTheme="minorHAnsi" w:hAnsiTheme="minorHAnsi" w:cstheme="minorHAnsi"/>
          <w:bCs/>
        </w:rPr>
        <w:t>rant required for the project.</w:t>
      </w:r>
    </w:p>
    <w:p w14:paraId="60D3DD01" w14:textId="77777777" w:rsidR="009F4B49" w:rsidRPr="008A48AA" w:rsidRDefault="00797CEE" w:rsidP="00E86C55">
      <w:pPr>
        <w:numPr>
          <w:ilvl w:val="0"/>
          <w:numId w:val="16"/>
        </w:numPr>
        <w:tabs>
          <w:tab w:val="num" w:pos="720"/>
        </w:tabs>
        <w:spacing w:after="120" w:line="240" w:lineRule="auto"/>
        <w:ind w:left="1418" w:hanging="284"/>
        <w:rPr>
          <w:rFonts w:asciiTheme="minorHAnsi" w:hAnsiTheme="minorHAnsi" w:cstheme="minorHAnsi"/>
          <w:bCs/>
        </w:rPr>
      </w:pPr>
      <w:r>
        <w:rPr>
          <w:rFonts w:asciiTheme="minorHAnsi" w:hAnsiTheme="minorHAnsi" w:cstheme="minorHAnsi"/>
          <w:bCs/>
        </w:rPr>
        <w:t>Indicative</w:t>
      </w:r>
      <w:r w:rsidR="009F4B49" w:rsidRPr="008A48AA">
        <w:rPr>
          <w:rFonts w:asciiTheme="minorHAnsi" w:hAnsiTheme="minorHAnsi" w:cstheme="minorHAnsi"/>
          <w:bCs/>
        </w:rPr>
        <w:t xml:space="preserve"> timing of VGF </w:t>
      </w:r>
      <w:r>
        <w:rPr>
          <w:rFonts w:asciiTheme="minorHAnsi" w:hAnsiTheme="minorHAnsi" w:cstheme="minorHAnsi"/>
          <w:bCs/>
        </w:rPr>
        <w:t>g</w:t>
      </w:r>
      <w:r w:rsidR="009F4B49" w:rsidRPr="008A48AA">
        <w:rPr>
          <w:rFonts w:asciiTheme="minorHAnsi" w:hAnsiTheme="minorHAnsi" w:cstheme="minorHAnsi"/>
          <w:bCs/>
        </w:rPr>
        <w:t>rant payments.</w:t>
      </w:r>
    </w:p>
    <w:p w14:paraId="3AD26514" w14:textId="77777777" w:rsidR="009F4B49" w:rsidRPr="008A48AA" w:rsidRDefault="009F4B49" w:rsidP="00E86C55">
      <w:pPr>
        <w:numPr>
          <w:ilvl w:val="0"/>
          <w:numId w:val="16"/>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How is the </w:t>
      </w:r>
      <w:r w:rsidR="00797CEE">
        <w:rPr>
          <w:rFonts w:asciiTheme="minorHAnsi" w:hAnsiTheme="minorHAnsi" w:cstheme="minorHAnsi"/>
          <w:bCs/>
        </w:rPr>
        <w:t xml:space="preserve">amount of the </w:t>
      </w:r>
      <w:r w:rsidRPr="008A48AA">
        <w:rPr>
          <w:rFonts w:asciiTheme="minorHAnsi" w:hAnsiTheme="minorHAnsi" w:cstheme="minorHAnsi"/>
          <w:bCs/>
        </w:rPr>
        <w:t xml:space="preserve">VGF </w:t>
      </w:r>
      <w:r w:rsidR="00797CEE">
        <w:rPr>
          <w:rFonts w:asciiTheme="minorHAnsi" w:hAnsiTheme="minorHAnsi" w:cstheme="minorHAnsi"/>
          <w:bCs/>
        </w:rPr>
        <w:t>g</w:t>
      </w:r>
      <w:r w:rsidRPr="008A48AA">
        <w:rPr>
          <w:rFonts w:asciiTheme="minorHAnsi" w:hAnsiTheme="minorHAnsi" w:cstheme="minorHAnsi"/>
          <w:bCs/>
        </w:rPr>
        <w:t>rant to be determined?  If not by competition, explain why and how this will be done.</w:t>
      </w:r>
    </w:p>
    <w:p w14:paraId="347C7174" w14:textId="77777777" w:rsidR="009F4B49" w:rsidRPr="008A48AA" w:rsidRDefault="009F4B49" w:rsidP="00E86C55">
      <w:pPr>
        <w:pStyle w:val="ListParagraph"/>
        <w:numPr>
          <w:ilvl w:val="0"/>
          <w:numId w:val="30"/>
        </w:numPr>
        <w:ind w:left="567" w:hanging="567"/>
        <w:rPr>
          <w:rFonts w:asciiTheme="minorHAnsi" w:hAnsiTheme="minorHAnsi" w:cstheme="minorHAnsi"/>
          <w:bCs/>
          <w:u w:val="single"/>
        </w:rPr>
      </w:pPr>
      <w:r w:rsidRPr="008A48AA">
        <w:rPr>
          <w:rFonts w:asciiTheme="minorHAnsi" w:hAnsiTheme="minorHAnsi" w:cstheme="minorHAnsi"/>
          <w:bCs/>
          <w:u w:val="single"/>
        </w:rPr>
        <w:t xml:space="preserve">Beneficiaries:  </w:t>
      </w:r>
    </w:p>
    <w:p w14:paraId="25194A08" w14:textId="77777777" w:rsidR="009F4B49" w:rsidRPr="008A48AA" w:rsidRDefault="009F4B49" w:rsidP="00E86C55">
      <w:pPr>
        <w:numPr>
          <w:ilvl w:val="0"/>
          <w:numId w:val="17"/>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Who are the primary beneficiaries of the Project’s services?</w:t>
      </w:r>
    </w:p>
    <w:p w14:paraId="5639D50B" w14:textId="77777777" w:rsidR="009F4B49" w:rsidRPr="008A48AA" w:rsidRDefault="009F4B49" w:rsidP="00E86C55">
      <w:pPr>
        <w:numPr>
          <w:ilvl w:val="0"/>
          <w:numId w:val="17"/>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How is “poor” defined in the context of this Project?</w:t>
      </w:r>
    </w:p>
    <w:p w14:paraId="03AEF36C" w14:textId="77777777" w:rsidR="009F4B49" w:rsidRPr="008A48AA" w:rsidRDefault="009F4B49" w:rsidP="00E86C55">
      <w:pPr>
        <w:numPr>
          <w:ilvl w:val="0"/>
          <w:numId w:val="17"/>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Annual per capita income of expected Project beneficiaries.</w:t>
      </w:r>
    </w:p>
    <w:p w14:paraId="69BD2357" w14:textId="77777777" w:rsidR="009F4B49" w:rsidRPr="008A48AA" w:rsidRDefault="009F4B49" w:rsidP="00E86C55">
      <w:pPr>
        <w:numPr>
          <w:ilvl w:val="0"/>
          <w:numId w:val="17"/>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Percentage of per capita or household income spent on the </w:t>
      </w:r>
      <w:r w:rsidR="00797CEE">
        <w:rPr>
          <w:rFonts w:asciiTheme="minorHAnsi" w:hAnsiTheme="minorHAnsi" w:cstheme="minorHAnsi"/>
          <w:bCs/>
        </w:rPr>
        <w:t>P</w:t>
      </w:r>
      <w:r w:rsidRPr="008A48AA">
        <w:rPr>
          <w:rFonts w:asciiTheme="minorHAnsi" w:hAnsiTheme="minorHAnsi" w:cstheme="minorHAnsi"/>
          <w:bCs/>
        </w:rPr>
        <w:t xml:space="preserve">roject services before and after impact of VGF </w:t>
      </w:r>
      <w:r w:rsidR="00797CEE">
        <w:rPr>
          <w:rFonts w:asciiTheme="minorHAnsi" w:hAnsiTheme="minorHAnsi" w:cstheme="minorHAnsi"/>
          <w:bCs/>
        </w:rPr>
        <w:t>gr</w:t>
      </w:r>
      <w:r w:rsidRPr="008A48AA">
        <w:rPr>
          <w:rFonts w:asciiTheme="minorHAnsi" w:hAnsiTheme="minorHAnsi" w:cstheme="minorHAnsi"/>
          <w:bCs/>
        </w:rPr>
        <w:t>ant.</w:t>
      </w:r>
    </w:p>
    <w:p w14:paraId="1801A7C9" w14:textId="77777777" w:rsidR="009F4B49" w:rsidRPr="008A48AA" w:rsidRDefault="009F4B49" w:rsidP="00E86C55">
      <w:pPr>
        <w:numPr>
          <w:ilvl w:val="0"/>
          <w:numId w:val="17"/>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How are poor beneficiaries targeted and what mechanisms will be put in place to ensure positive impacts for targeted beneficiaries?</w:t>
      </w:r>
    </w:p>
    <w:p w14:paraId="128E8212" w14:textId="77777777" w:rsidR="009F4B49" w:rsidRPr="008A48AA" w:rsidRDefault="009F4B49" w:rsidP="00E86C55">
      <w:pPr>
        <w:numPr>
          <w:ilvl w:val="0"/>
          <w:numId w:val="17"/>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Number of households expected to benefit from the </w:t>
      </w:r>
      <w:r w:rsidR="00797CEE">
        <w:rPr>
          <w:rFonts w:asciiTheme="minorHAnsi" w:hAnsiTheme="minorHAnsi" w:cstheme="minorHAnsi"/>
          <w:bCs/>
        </w:rPr>
        <w:t>P</w:t>
      </w:r>
      <w:r w:rsidRPr="008A48AA">
        <w:rPr>
          <w:rFonts w:asciiTheme="minorHAnsi" w:hAnsiTheme="minorHAnsi" w:cstheme="minorHAnsi"/>
          <w:bCs/>
        </w:rPr>
        <w:t xml:space="preserve">roject in the </w:t>
      </w:r>
      <w:r w:rsidR="00797CEE">
        <w:rPr>
          <w:rFonts w:asciiTheme="minorHAnsi" w:hAnsiTheme="minorHAnsi" w:cstheme="minorHAnsi"/>
          <w:bCs/>
        </w:rPr>
        <w:t>P</w:t>
      </w:r>
      <w:r w:rsidRPr="008A48AA">
        <w:rPr>
          <w:rFonts w:asciiTheme="minorHAnsi" w:hAnsiTheme="minorHAnsi" w:cstheme="minorHAnsi"/>
          <w:bCs/>
        </w:rPr>
        <w:t>roject area.</w:t>
      </w:r>
    </w:p>
    <w:p w14:paraId="00209AED" w14:textId="77777777" w:rsidR="009F4B49" w:rsidRPr="008A48AA" w:rsidRDefault="009F4B49" w:rsidP="00E86C55">
      <w:pPr>
        <w:numPr>
          <w:ilvl w:val="0"/>
          <w:numId w:val="17"/>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Number of people per household in </w:t>
      </w:r>
      <w:r w:rsidR="00797CEE">
        <w:rPr>
          <w:rFonts w:asciiTheme="minorHAnsi" w:hAnsiTheme="minorHAnsi" w:cstheme="minorHAnsi"/>
          <w:bCs/>
        </w:rPr>
        <w:t>P</w:t>
      </w:r>
      <w:r w:rsidRPr="008A48AA">
        <w:rPr>
          <w:rFonts w:asciiTheme="minorHAnsi" w:hAnsiTheme="minorHAnsi" w:cstheme="minorHAnsi"/>
          <w:bCs/>
        </w:rPr>
        <w:t>roject area.</w:t>
      </w:r>
    </w:p>
    <w:p w14:paraId="7DE413EA" w14:textId="77777777" w:rsidR="009F4B49" w:rsidRPr="008A48AA" w:rsidRDefault="009F4B49" w:rsidP="00E86C55">
      <w:pPr>
        <w:numPr>
          <w:ilvl w:val="0"/>
          <w:numId w:val="17"/>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Number of women and girls that are expected to benefit from the </w:t>
      </w:r>
      <w:r w:rsidR="00797CEE">
        <w:rPr>
          <w:rFonts w:asciiTheme="minorHAnsi" w:hAnsiTheme="minorHAnsi" w:cstheme="minorHAnsi"/>
          <w:bCs/>
        </w:rPr>
        <w:t>P</w:t>
      </w:r>
      <w:r w:rsidRPr="008A48AA">
        <w:rPr>
          <w:rFonts w:asciiTheme="minorHAnsi" w:hAnsiTheme="minorHAnsi" w:cstheme="minorHAnsi"/>
          <w:bCs/>
        </w:rPr>
        <w:t>roject’s services in the area.</w:t>
      </w:r>
    </w:p>
    <w:p w14:paraId="31DD0374" w14:textId="77777777" w:rsidR="009F4B49" w:rsidRPr="008A48AA" w:rsidRDefault="009F4B49" w:rsidP="00E86C55">
      <w:pPr>
        <w:numPr>
          <w:ilvl w:val="0"/>
          <w:numId w:val="17"/>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Percentage of population in the </w:t>
      </w:r>
      <w:r w:rsidR="00797CEE">
        <w:rPr>
          <w:rFonts w:asciiTheme="minorHAnsi" w:hAnsiTheme="minorHAnsi" w:cstheme="minorHAnsi"/>
          <w:bCs/>
        </w:rPr>
        <w:t>P</w:t>
      </w:r>
      <w:r w:rsidRPr="008A48AA">
        <w:rPr>
          <w:rFonts w:asciiTheme="minorHAnsi" w:hAnsiTheme="minorHAnsi" w:cstheme="minorHAnsi"/>
          <w:bCs/>
        </w:rPr>
        <w:t>roject area expected to have access to the service.</w:t>
      </w:r>
    </w:p>
    <w:p w14:paraId="06DA3C5B" w14:textId="77777777" w:rsidR="009F4B49" w:rsidRPr="008A48AA" w:rsidRDefault="009F4B49" w:rsidP="00E86C55">
      <w:pPr>
        <w:pStyle w:val="ListParagraph"/>
        <w:numPr>
          <w:ilvl w:val="0"/>
          <w:numId w:val="30"/>
        </w:numPr>
        <w:ind w:left="567" w:hanging="567"/>
        <w:rPr>
          <w:rFonts w:asciiTheme="minorHAnsi" w:hAnsiTheme="minorHAnsi" w:cstheme="minorHAnsi"/>
          <w:bCs/>
        </w:rPr>
      </w:pPr>
      <w:r w:rsidRPr="008A48AA">
        <w:rPr>
          <w:rFonts w:asciiTheme="minorHAnsi" w:hAnsiTheme="minorHAnsi" w:cstheme="minorHAnsi"/>
          <w:bCs/>
        </w:rPr>
        <w:tab/>
      </w:r>
      <w:r w:rsidRPr="008A48AA">
        <w:rPr>
          <w:rFonts w:asciiTheme="minorHAnsi" w:hAnsiTheme="minorHAnsi" w:cstheme="minorHAnsi"/>
          <w:bCs/>
          <w:u w:val="single"/>
        </w:rPr>
        <w:t>Investment</w:t>
      </w:r>
      <w:r w:rsidRPr="008A48AA">
        <w:rPr>
          <w:rFonts w:asciiTheme="minorHAnsi" w:hAnsiTheme="minorHAnsi" w:cstheme="minorHAnsi"/>
          <w:bCs/>
        </w:rPr>
        <w:t>:</w:t>
      </w:r>
    </w:p>
    <w:p w14:paraId="7D4A1FE9" w14:textId="77777777" w:rsidR="009F4B49" w:rsidRPr="008A48AA" w:rsidRDefault="009F4B49" w:rsidP="00E86C55">
      <w:pPr>
        <w:numPr>
          <w:ilvl w:val="0"/>
          <w:numId w:val="18"/>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What is the estimated capital cost of the </w:t>
      </w:r>
      <w:r w:rsidR="00797CEE">
        <w:rPr>
          <w:rFonts w:asciiTheme="minorHAnsi" w:hAnsiTheme="minorHAnsi" w:cstheme="minorHAnsi"/>
          <w:bCs/>
        </w:rPr>
        <w:t>P</w:t>
      </w:r>
      <w:r w:rsidRPr="008A48AA">
        <w:rPr>
          <w:rFonts w:asciiTheme="minorHAnsi" w:hAnsiTheme="minorHAnsi" w:cstheme="minorHAnsi"/>
          <w:bCs/>
        </w:rPr>
        <w:t>roject and how has this been determined – in particular, where the level of VGF grant itself is not determined through a competitive process, have the project costs been arrived at through a competitive process or appropriately benchmarked?</w:t>
      </w:r>
    </w:p>
    <w:p w14:paraId="1FB717F8" w14:textId="77777777" w:rsidR="009F4B49" w:rsidRPr="008A48AA" w:rsidRDefault="009F4B49" w:rsidP="00E86C55">
      <w:pPr>
        <w:numPr>
          <w:ilvl w:val="0"/>
          <w:numId w:val="18"/>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lastRenderedPageBreak/>
        <w:t xml:space="preserve">How much private sector financing will be committed to the </w:t>
      </w:r>
      <w:r w:rsidR="00797CEE">
        <w:rPr>
          <w:rFonts w:asciiTheme="minorHAnsi" w:hAnsiTheme="minorHAnsi" w:cstheme="minorHAnsi"/>
          <w:bCs/>
        </w:rPr>
        <w:t>P</w:t>
      </w:r>
      <w:r w:rsidRPr="008A48AA">
        <w:rPr>
          <w:rFonts w:asciiTheme="minorHAnsi" w:hAnsiTheme="minorHAnsi" w:cstheme="minorHAnsi"/>
          <w:bCs/>
        </w:rPr>
        <w:t>roject (debt, equity)?</w:t>
      </w:r>
    </w:p>
    <w:p w14:paraId="4E1F5557" w14:textId="5B7808A0" w:rsidR="009F4B49" w:rsidRPr="008A48AA" w:rsidRDefault="009F4B49" w:rsidP="00E86C55">
      <w:pPr>
        <w:numPr>
          <w:ilvl w:val="0"/>
          <w:numId w:val="18"/>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How much financing from other sources is involved (government </w:t>
      </w:r>
      <w:r w:rsidR="0080313A">
        <w:rPr>
          <w:rFonts w:asciiTheme="minorHAnsi" w:hAnsiTheme="minorHAnsi" w:cstheme="minorHAnsi"/>
          <w:bCs/>
        </w:rPr>
        <w:t xml:space="preserve">/ Development Finance institution </w:t>
      </w:r>
      <w:r w:rsidRPr="008A48AA">
        <w:rPr>
          <w:rFonts w:asciiTheme="minorHAnsi" w:hAnsiTheme="minorHAnsi" w:cstheme="minorHAnsi"/>
          <w:bCs/>
        </w:rPr>
        <w:t>funding and / or co-financing)?</w:t>
      </w:r>
    </w:p>
    <w:p w14:paraId="2319D90D" w14:textId="77777777" w:rsidR="009F4B49" w:rsidRPr="008A48AA" w:rsidRDefault="009F4B49" w:rsidP="00E86C55">
      <w:pPr>
        <w:numPr>
          <w:ilvl w:val="0"/>
          <w:numId w:val="18"/>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Will the VGF grant be disbursed after equity or pro rata with debt?</w:t>
      </w:r>
    </w:p>
    <w:p w14:paraId="31A89786" w14:textId="77777777" w:rsidR="009F4B49" w:rsidRPr="008A48AA" w:rsidRDefault="009F4B49" w:rsidP="00E86C55">
      <w:pPr>
        <w:pStyle w:val="ListParagraph"/>
        <w:numPr>
          <w:ilvl w:val="0"/>
          <w:numId w:val="30"/>
        </w:numPr>
        <w:ind w:left="567" w:hanging="567"/>
        <w:rPr>
          <w:rFonts w:asciiTheme="minorHAnsi" w:hAnsiTheme="minorHAnsi" w:cstheme="minorHAnsi"/>
          <w:bCs/>
          <w:u w:val="single"/>
        </w:rPr>
      </w:pPr>
      <w:r w:rsidRPr="008A48AA">
        <w:rPr>
          <w:rFonts w:asciiTheme="minorHAnsi" w:hAnsiTheme="minorHAnsi" w:cstheme="minorHAnsi"/>
          <w:bCs/>
          <w:u w:val="single"/>
        </w:rPr>
        <w:t>Affordability of Tariffs:</w:t>
      </w:r>
    </w:p>
    <w:p w14:paraId="2BC9B451" w14:textId="77777777" w:rsidR="009F4B49" w:rsidRPr="008A48AA" w:rsidRDefault="009F4B49" w:rsidP="00E86C55">
      <w:pPr>
        <w:numPr>
          <w:ilvl w:val="0"/>
          <w:numId w:val="19"/>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Minimum user-based revenue required to cover O</w:t>
      </w:r>
      <w:r w:rsidR="00802995">
        <w:rPr>
          <w:rFonts w:asciiTheme="minorHAnsi" w:hAnsiTheme="minorHAnsi" w:cstheme="minorHAnsi"/>
          <w:bCs/>
        </w:rPr>
        <w:t xml:space="preserve">perations </w:t>
      </w:r>
      <w:r w:rsidRPr="008A48AA">
        <w:rPr>
          <w:rFonts w:asciiTheme="minorHAnsi" w:hAnsiTheme="minorHAnsi" w:cstheme="minorHAnsi"/>
          <w:bCs/>
        </w:rPr>
        <w:t>&amp;</w:t>
      </w:r>
      <w:r w:rsidR="00802995">
        <w:rPr>
          <w:rFonts w:asciiTheme="minorHAnsi" w:hAnsiTheme="minorHAnsi" w:cstheme="minorHAnsi"/>
          <w:bCs/>
        </w:rPr>
        <w:t xml:space="preserve"> </w:t>
      </w:r>
      <w:r w:rsidR="00802995" w:rsidRPr="008A48AA">
        <w:rPr>
          <w:rFonts w:asciiTheme="minorHAnsi" w:hAnsiTheme="minorHAnsi" w:cstheme="minorHAnsi"/>
          <w:bCs/>
        </w:rPr>
        <w:t>M</w:t>
      </w:r>
      <w:r w:rsidR="00802995">
        <w:rPr>
          <w:rFonts w:asciiTheme="minorHAnsi" w:hAnsiTheme="minorHAnsi" w:cstheme="minorHAnsi"/>
          <w:bCs/>
        </w:rPr>
        <w:t>aintenance (O&amp;M)</w:t>
      </w:r>
      <w:r w:rsidRPr="008A48AA">
        <w:rPr>
          <w:rFonts w:asciiTheme="minorHAnsi" w:hAnsiTheme="minorHAnsi" w:cstheme="minorHAnsi"/>
          <w:bCs/>
        </w:rPr>
        <w:t xml:space="preserve"> (in US$).</w:t>
      </w:r>
    </w:p>
    <w:p w14:paraId="74174996" w14:textId="77777777" w:rsidR="009F4B49" w:rsidRPr="008A48AA" w:rsidRDefault="009F4B49" w:rsidP="00E86C55">
      <w:pPr>
        <w:numPr>
          <w:ilvl w:val="0"/>
          <w:numId w:val="19"/>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Average expected tariff (if relevant) for </w:t>
      </w:r>
      <w:r w:rsidR="00797CEE">
        <w:rPr>
          <w:rFonts w:asciiTheme="minorHAnsi" w:hAnsiTheme="minorHAnsi" w:cstheme="minorHAnsi"/>
          <w:bCs/>
        </w:rPr>
        <w:t>P</w:t>
      </w:r>
      <w:r w:rsidRPr="008A48AA">
        <w:rPr>
          <w:rFonts w:asciiTheme="minorHAnsi" w:hAnsiTheme="minorHAnsi" w:cstheme="minorHAnsi"/>
          <w:bCs/>
        </w:rPr>
        <w:t>roject beneficiaries.</w:t>
      </w:r>
    </w:p>
    <w:p w14:paraId="3C6EE83E" w14:textId="77777777" w:rsidR="009F4B49" w:rsidRPr="008A48AA" w:rsidRDefault="009F4B49" w:rsidP="00E86C55">
      <w:pPr>
        <w:numPr>
          <w:ilvl w:val="0"/>
          <w:numId w:val="19"/>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Collection rate, if relevant.</w:t>
      </w:r>
    </w:p>
    <w:p w14:paraId="05D069F8" w14:textId="77777777" w:rsidR="009F4B49" w:rsidRPr="008A48AA" w:rsidRDefault="009F4B49" w:rsidP="00E86C55">
      <w:pPr>
        <w:numPr>
          <w:ilvl w:val="0"/>
          <w:numId w:val="19"/>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Where relevant, if collected tariff is less than the minimum required to cover O&amp;M costs, how is the gap being filled?</w:t>
      </w:r>
    </w:p>
    <w:p w14:paraId="277E0199" w14:textId="77777777" w:rsidR="009F4B49" w:rsidRPr="008A48AA" w:rsidRDefault="009F4B49" w:rsidP="00E86C55">
      <w:pPr>
        <w:numPr>
          <w:ilvl w:val="0"/>
          <w:numId w:val="19"/>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Describe other subsidies, if any, affecting targeted beneficiaries for same service (e.g., lifeline tariff or cross subsidy).</w:t>
      </w:r>
    </w:p>
    <w:p w14:paraId="28100E65" w14:textId="77777777" w:rsidR="009F4B49" w:rsidRPr="008A48AA" w:rsidRDefault="009F4B49" w:rsidP="00E86C55">
      <w:pPr>
        <w:pStyle w:val="ListParagraph"/>
        <w:numPr>
          <w:ilvl w:val="0"/>
          <w:numId w:val="30"/>
        </w:numPr>
        <w:ind w:left="567" w:hanging="567"/>
        <w:rPr>
          <w:rFonts w:asciiTheme="minorHAnsi" w:hAnsiTheme="minorHAnsi" w:cstheme="minorHAnsi"/>
          <w:bCs/>
          <w:u w:val="single"/>
        </w:rPr>
      </w:pPr>
      <w:r w:rsidRPr="008A48AA">
        <w:rPr>
          <w:rFonts w:asciiTheme="minorHAnsi" w:hAnsiTheme="minorHAnsi" w:cstheme="minorHAnsi"/>
          <w:bCs/>
          <w:u w:val="single"/>
        </w:rPr>
        <w:t>Outputs and Service Quality:</w:t>
      </w:r>
    </w:p>
    <w:p w14:paraId="0B04FAEE" w14:textId="77777777" w:rsidR="009F4B49" w:rsidRPr="008A48AA" w:rsidRDefault="009F4B49" w:rsidP="00E86C55">
      <w:pPr>
        <w:numPr>
          <w:ilvl w:val="0"/>
          <w:numId w:val="20"/>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Indicate nature of service and current availability level (e.g., average hours per day of access to the service) and comparison with existing availability and quality (e.g., number of interruptions or outages per day).</w:t>
      </w:r>
    </w:p>
    <w:p w14:paraId="591B45D1" w14:textId="77777777" w:rsidR="009F4B49" w:rsidRPr="008A48AA" w:rsidRDefault="009F4B49" w:rsidP="00E86C55">
      <w:pPr>
        <w:numPr>
          <w:ilvl w:val="0"/>
          <w:numId w:val="20"/>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How will the </w:t>
      </w:r>
      <w:r w:rsidR="00797CEE">
        <w:rPr>
          <w:rFonts w:asciiTheme="minorHAnsi" w:hAnsiTheme="minorHAnsi" w:cstheme="minorHAnsi"/>
          <w:bCs/>
        </w:rPr>
        <w:t>Pr</w:t>
      </w:r>
      <w:r w:rsidRPr="008A48AA">
        <w:rPr>
          <w:rFonts w:asciiTheme="minorHAnsi" w:hAnsiTheme="minorHAnsi" w:cstheme="minorHAnsi"/>
          <w:bCs/>
        </w:rPr>
        <w:t>oject</w:t>
      </w:r>
      <w:r w:rsidR="00797CEE">
        <w:rPr>
          <w:rFonts w:asciiTheme="minorHAnsi" w:hAnsiTheme="minorHAnsi" w:cstheme="minorHAnsi"/>
          <w:bCs/>
        </w:rPr>
        <w:t>’s</w:t>
      </w:r>
      <w:r w:rsidRPr="008A48AA">
        <w:rPr>
          <w:rFonts w:asciiTheme="minorHAnsi" w:hAnsiTheme="minorHAnsi" w:cstheme="minorHAnsi"/>
          <w:bCs/>
        </w:rPr>
        <w:t xml:space="preserve"> outputs be measured, e.g., through a </w:t>
      </w:r>
      <w:r w:rsidR="00802995">
        <w:rPr>
          <w:rFonts w:asciiTheme="minorHAnsi" w:hAnsiTheme="minorHAnsi" w:cstheme="minorHAnsi"/>
          <w:bCs/>
        </w:rPr>
        <w:t>Public-Private Partnership (</w:t>
      </w:r>
      <w:r w:rsidRPr="008A48AA">
        <w:rPr>
          <w:rFonts w:asciiTheme="minorHAnsi" w:hAnsiTheme="minorHAnsi" w:cstheme="minorHAnsi"/>
          <w:bCs/>
        </w:rPr>
        <w:t>PPP</w:t>
      </w:r>
      <w:r w:rsidR="00802995">
        <w:rPr>
          <w:rFonts w:asciiTheme="minorHAnsi" w:hAnsiTheme="minorHAnsi" w:cstheme="minorHAnsi"/>
          <w:bCs/>
        </w:rPr>
        <w:t>)</w:t>
      </w:r>
      <w:r w:rsidRPr="008A48AA">
        <w:rPr>
          <w:rFonts w:asciiTheme="minorHAnsi" w:hAnsiTheme="minorHAnsi" w:cstheme="minorHAnsi"/>
          <w:bCs/>
        </w:rPr>
        <w:t xml:space="preserve"> contract or through regulation?   </w:t>
      </w:r>
    </w:p>
    <w:p w14:paraId="0652361A" w14:textId="77777777" w:rsidR="009F4B49" w:rsidRPr="008A48AA" w:rsidRDefault="009F4B49" w:rsidP="00E86C55">
      <w:pPr>
        <w:numPr>
          <w:ilvl w:val="0"/>
          <w:numId w:val="20"/>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Will </w:t>
      </w:r>
      <w:r w:rsidR="00797CEE">
        <w:rPr>
          <w:rFonts w:asciiTheme="minorHAnsi" w:hAnsiTheme="minorHAnsi" w:cstheme="minorHAnsi"/>
          <w:bCs/>
        </w:rPr>
        <w:t>the</w:t>
      </w:r>
      <w:r w:rsidRPr="008A48AA">
        <w:rPr>
          <w:rFonts w:asciiTheme="minorHAnsi" w:hAnsiTheme="minorHAnsi" w:cstheme="minorHAnsi"/>
          <w:bCs/>
        </w:rPr>
        <w:t xml:space="preserve"> VGF </w:t>
      </w:r>
      <w:r w:rsidR="00797CEE">
        <w:rPr>
          <w:rFonts w:asciiTheme="minorHAnsi" w:hAnsiTheme="minorHAnsi" w:cstheme="minorHAnsi"/>
          <w:bCs/>
        </w:rPr>
        <w:t>g</w:t>
      </w:r>
      <w:r w:rsidRPr="008A48AA">
        <w:rPr>
          <w:rFonts w:asciiTheme="minorHAnsi" w:hAnsiTheme="minorHAnsi" w:cstheme="minorHAnsi"/>
          <w:bCs/>
        </w:rPr>
        <w:t xml:space="preserve">rant be used for any grants or performance-based payments made on the basis of output achievement? </w:t>
      </w:r>
    </w:p>
    <w:p w14:paraId="1AF22863" w14:textId="77777777" w:rsidR="009F4B49" w:rsidRPr="008A48AA" w:rsidRDefault="009F4B49" w:rsidP="00E86C55">
      <w:pPr>
        <w:numPr>
          <w:ilvl w:val="0"/>
          <w:numId w:val="20"/>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If so, indicate outputs (or milestones) and corresponding grant as % of total </w:t>
      </w:r>
      <w:r w:rsidR="00797CEE">
        <w:rPr>
          <w:rFonts w:asciiTheme="minorHAnsi" w:hAnsiTheme="minorHAnsi" w:cstheme="minorHAnsi"/>
          <w:bCs/>
        </w:rPr>
        <w:t xml:space="preserve">VGF </w:t>
      </w:r>
      <w:r w:rsidRPr="008A48AA">
        <w:rPr>
          <w:rFonts w:asciiTheme="minorHAnsi" w:hAnsiTheme="minorHAnsi" w:cstheme="minorHAnsi"/>
          <w:bCs/>
        </w:rPr>
        <w:t>grant.</w:t>
      </w:r>
    </w:p>
    <w:p w14:paraId="5704267F" w14:textId="77777777" w:rsidR="009F4B49" w:rsidRPr="008A48AA" w:rsidRDefault="009F4B49" w:rsidP="00E86C55">
      <w:pPr>
        <w:pStyle w:val="ListParagraph"/>
        <w:numPr>
          <w:ilvl w:val="0"/>
          <w:numId w:val="30"/>
        </w:numPr>
        <w:ind w:left="567" w:hanging="567"/>
        <w:rPr>
          <w:rFonts w:asciiTheme="minorHAnsi" w:hAnsiTheme="minorHAnsi" w:cstheme="minorHAnsi"/>
          <w:bCs/>
          <w:u w:val="single"/>
        </w:rPr>
      </w:pPr>
      <w:r w:rsidRPr="008A48AA">
        <w:rPr>
          <w:rFonts w:asciiTheme="minorHAnsi" w:hAnsiTheme="minorHAnsi" w:cstheme="minorHAnsi"/>
          <w:bCs/>
          <w:u w:val="single"/>
        </w:rPr>
        <w:t>Public Authority Obligations:</w:t>
      </w:r>
    </w:p>
    <w:p w14:paraId="5545A962" w14:textId="0330674E" w:rsidR="009F4B49" w:rsidRPr="008A48AA" w:rsidRDefault="009F4B49" w:rsidP="00E86C55">
      <w:pPr>
        <w:numPr>
          <w:ilvl w:val="0"/>
          <w:numId w:val="21"/>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What princip</w:t>
      </w:r>
      <w:r w:rsidR="009812C2">
        <w:rPr>
          <w:rFonts w:asciiTheme="minorHAnsi" w:hAnsiTheme="minorHAnsi" w:cstheme="minorHAnsi"/>
          <w:bCs/>
        </w:rPr>
        <w:t>al</w:t>
      </w:r>
      <w:r w:rsidRPr="008A48AA">
        <w:rPr>
          <w:rFonts w:asciiTheme="minorHAnsi" w:hAnsiTheme="minorHAnsi" w:cstheme="minorHAnsi"/>
          <w:bCs/>
        </w:rPr>
        <w:t xml:space="preserve"> risks (if any) are being allocated to the public authority?</w:t>
      </w:r>
    </w:p>
    <w:p w14:paraId="6C7FE6DF" w14:textId="77777777" w:rsidR="009F4B49" w:rsidRPr="008A48AA" w:rsidRDefault="009F4B49" w:rsidP="00E86C55">
      <w:pPr>
        <w:numPr>
          <w:ilvl w:val="0"/>
          <w:numId w:val="21"/>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What is the value of any liabilities (actual and contingent) that the public authority is being asked to bear, if any?</w:t>
      </w:r>
    </w:p>
    <w:p w14:paraId="01C8E3CA" w14:textId="77777777" w:rsidR="009F4B49" w:rsidRPr="008A48AA" w:rsidRDefault="009F4B49" w:rsidP="00E86C55">
      <w:pPr>
        <w:numPr>
          <w:ilvl w:val="0"/>
          <w:numId w:val="21"/>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Is the public authority obliged to repay part of all of the VGF </w:t>
      </w:r>
      <w:r w:rsidR="00797CEE">
        <w:rPr>
          <w:rFonts w:asciiTheme="minorHAnsi" w:hAnsiTheme="minorHAnsi" w:cstheme="minorHAnsi"/>
          <w:bCs/>
        </w:rPr>
        <w:t>g</w:t>
      </w:r>
      <w:r w:rsidRPr="008A48AA">
        <w:rPr>
          <w:rFonts w:asciiTheme="minorHAnsi" w:hAnsiTheme="minorHAnsi" w:cstheme="minorHAnsi"/>
          <w:bCs/>
        </w:rPr>
        <w:t xml:space="preserve">rant in the event </w:t>
      </w:r>
      <w:r w:rsidR="00797CEE">
        <w:rPr>
          <w:rFonts w:asciiTheme="minorHAnsi" w:hAnsiTheme="minorHAnsi" w:cstheme="minorHAnsi"/>
          <w:bCs/>
        </w:rPr>
        <w:t>they terminate</w:t>
      </w:r>
      <w:r w:rsidRPr="008A48AA">
        <w:rPr>
          <w:rFonts w:asciiTheme="minorHAnsi" w:hAnsiTheme="minorHAnsi" w:cstheme="minorHAnsi"/>
          <w:bCs/>
        </w:rPr>
        <w:t>?</w:t>
      </w:r>
    </w:p>
    <w:p w14:paraId="12D769B8" w14:textId="4B9C8A31" w:rsidR="009F4B49" w:rsidRPr="008A48AA" w:rsidRDefault="009F4B49" w:rsidP="00E86C55">
      <w:pPr>
        <w:numPr>
          <w:ilvl w:val="0"/>
          <w:numId w:val="21"/>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How is the public authority, if relevant, organised to manage the </w:t>
      </w:r>
      <w:r w:rsidR="007C58DD">
        <w:rPr>
          <w:rFonts w:asciiTheme="minorHAnsi" w:hAnsiTheme="minorHAnsi" w:cstheme="minorHAnsi"/>
          <w:bCs/>
        </w:rPr>
        <w:t>pr</w:t>
      </w:r>
      <w:r w:rsidR="007C58DD" w:rsidRPr="008A48AA">
        <w:rPr>
          <w:rFonts w:asciiTheme="minorHAnsi" w:hAnsiTheme="minorHAnsi" w:cstheme="minorHAnsi"/>
          <w:bCs/>
        </w:rPr>
        <w:t>oject</w:t>
      </w:r>
      <w:r w:rsidRPr="008A48AA">
        <w:rPr>
          <w:rFonts w:asciiTheme="minorHAnsi" w:hAnsiTheme="minorHAnsi" w:cstheme="minorHAnsi"/>
          <w:bCs/>
        </w:rPr>
        <w:t xml:space="preserve"> procurement process in an equal, fair, transparent and non-discriminatory way and deliver value for money?</w:t>
      </w:r>
    </w:p>
    <w:p w14:paraId="6CFF6733" w14:textId="77777777" w:rsidR="009F4B49" w:rsidRPr="008A48AA" w:rsidRDefault="009F4B49" w:rsidP="00E86C55">
      <w:pPr>
        <w:numPr>
          <w:ilvl w:val="0"/>
          <w:numId w:val="21"/>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How well is the public authority organised for subsequent management of the contract, if relevant?</w:t>
      </w:r>
    </w:p>
    <w:p w14:paraId="1D26F894" w14:textId="77777777" w:rsidR="009F4B49" w:rsidRPr="008A48AA" w:rsidRDefault="009F4B49" w:rsidP="00E86C55">
      <w:pPr>
        <w:numPr>
          <w:ilvl w:val="0"/>
          <w:numId w:val="21"/>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What is the risk (if any) that the service delivered by the </w:t>
      </w:r>
      <w:r w:rsidR="00797CEE">
        <w:rPr>
          <w:rFonts w:asciiTheme="minorHAnsi" w:hAnsiTheme="minorHAnsi" w:cstheme="minorHAnsi"/>
          <w:bCs/>
        </w:rPr>
        <w:t>P</w:t>
      </w:r>
      <w:r w:rsidRPr="008A48AA">
        <w:rPr>
          <w:rFonts w:asciiTheme="minorHAnsi" w:hAnsiTheme="minorHAnsi" w:cstheme="minorHAnsi"/>
          <w:bCs/>
        </w:rPr>
        <w:t>roject will change and how easily can the project respond to such changes while delivering value for money?</w:t>
      </w:r>
    </w:p>
    <w:p w14:paraId="7B1B12B7" w14:textId="77777777" w:rsidR="009F4B49" w:rsidRPr="008A48AA" w:rsidRDefault="009F4B49" w:rsidP="00E86C55">
      <w:pPr>
        <w:pStyle w:val="ListParagraph"/>
        <w:numPr>
          <w:ilvl w:val="0"/>
          <w:numId w:val="30"/>
        </w:numPr>
        <w:ind w:left="567" w:hanging="567"/>
        <w:rPr>
          <w:rFonts w:asciiTheme="minorHAnsi" w:hAnsiTheme="minorHAnsi" w:cstheme="minorHAnsi"/>
          <w:bCs/>
          <w:u w:val="single"/>
        </w:rPr>
      </w:pPr>
      <w:r w:rsidRPr="008A48AA">
        <w:rPr>
          <w:rFonts w:asciiTheme="minorHAnsi" w:hAnsiTheme="minorHAnsi" w:cstheme="minorHAnsi"/>
          <w:bCs/>
          <w:u w:val="single"/>
        </w:rPr>
        <w:t>Commercial Case:</w:t>
      </w:r>
    </w:p>
    <w:p w14:paraId="58A9E539" w14:textId="77777777" w:rsidR="009F4B49" w:rsidRPr="008A48AA" w:rsidRDefault="009F4B49" w:rsidP="00E86C55">
      <w:pPr>
        <w:numPr>
          <w:ilvl w:val="0"/>
          <w:numId w:val="22"/>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How will competition be generated for the supply of the </w:t>
      </w:r>
      <w:r w:rsidR="00797CEE">
        <w:rPr>
          <w:rFonts w:asciiTheme="minorHAnsi" w:hAnsiTheme="minorHAnsi" w:cstheme="minorHAnsi"/>
          <w:bCs/>
        </w:rPr>
        <w:t>P</w:t>
      </w:r>
      <w:r w:rsidRPr="008A48AA">
        <w:rPr>
          <w:rFonts w:asciiTheme="minorHAnsi" w:hAnsiTheme="minorHAnsi" w:cstheme="minorHAnsi"/>
          <w:bCs/>
        </w:rPr>
        <w:t xml:space="preserve">roject inputs (capex, opex and, if relevant, finance) – it is very important that the VGF </w:t>
      </w:r>
      <w:r w:rsidR="00797CEE">
        <w:rPr>
          <w:rFonts w:asciiTheme="minorHAnsi" w:hAnsiTheme="minorHAnsi" w:cstheme="minorHAnsi"/>
          <w:bCs/>
        </w:rPr>
        <w:t>g</w:t>
      </w:r>
      <w:r w:rsidRPr="008A48AA">
        <w:rPr>
          <w:rFonts w:asciiTheme="minorHAnsi" w:hAnsiTheme="minorHAnsi" w:cstheme="minorHAnsi"/>
          <w:bCs/>
        </w:rPr>
        <w:t xml:space="preserve">rant is not </w:t>
      </w:r>
      <w:r w:rsidRPr="008A48AA">
        <w:rPr>
          <w:rFonts w:asciiTheme="minorHAnsi" w:hAnsiTheme="minorHAnsi" w:cstheme="minorHAnsi"/>
          <w:bCs/>
        </w:rPr>
        <w:lastRenderedPageBreak/>
        <w:t>used to supplement the profit margins of suppliers but is used to address a clear issue of affordability.</w:t>
      </w:r>
    </w:p>
    <w:p w14:paraId="08CBA788" w14:textId="77777777" w:rsidR="009F4B49" w:rsidRPr="008A48AA" w:rsidRDefault="009F4B49" w:rsidP="00E86C55">
      <w:pPr>
        <w:pStyle w:val="ListParagraph"/>
        <w:numPr>
          <w:ilvl w:val="0"/>
          <w:numId w:val="30"/>
        </w:numPr>
        <w:ind w:left="567" w:hanging="567"/>
        <w:rPr>
          <w:rFonts w:asciiTheme="minorHAnsi" w:hAnsiTheme="minorHAnsi" w:cstheme="minorHAnsi"/>
          <w:bCs/>
          <w:u w:val="single"/>
        </w:rPr>
      </w:pPr>
      <w:r w:rsidRPr="008A48AA">
        <w:rPr>
          <w:rFonts w:asciiTheme="minorHAnsi" w:hAnsiTheme="minorHAnsi" w:cstheme="minorHAnsi"/>
          <w:bCs/>
          <w:u w:val="single"/>
        </w:rPr>
        <w:t>How Will Key Project Risks be Mitigated?</w:t>
      </w:r>
    </w:p>
    <w:p w14:paraId="07E6CE7F" w14:textId="77777777" w:rsidR="009F4B49" w:rsidRPr="008A48AA" w:rsidRDefault="009F4B49" w:rsidP="00E86C55">
      <w:pPr>
        <w:numPr>
          <w:ilvl w:val="0"/>
          <w:numId w:val="23"/>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Risk that government lacks ownership of, commitment to, the </w:t>
      </w:r>
      <w:r w:rsidR="00797CEE">
        <w:rPr>
          <w:rFonts w:asciiTheme="minorHAnsi" w:hAnsiTheme="minorHAnsi" w:cstheme="minorHAnsi"/>
          <w:bCs/>
        </w:rPr>
        <w:t>P</w:t>
      </w:r>
      <w:r w:rsidRPr="008A48AA">
        <w:rPr>
          <w:rFonts w:asciiTheme="minorHAnsi" w:hAnsiTheme="minorHAnsi" w:cstheme="minorHAnsi"/>
          <w:bCs/>
        </w:rPr>
        <w:t>roject and its objectives.</w:t>
      </w:r>
    </w:p>
    <w:p w14:paraId="3C8C998E" w14:textId="77777777" w:rsidR="009F4B49" w:rsidRPr="008A48AA" w:rsidRDefault="009F4B49" w:rsidP="00E86C55">
      <w:pPr>
        <w:numPr>
          <w:ilvl w:val="0"/>
          <w:numId w:val="23"/>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Risk that the contractor fails to complete the project (are there performance guarantees and would the PIDG be a beneficiary of these?).</w:t>
      </w:r>
    </w:p>
    <w:p w14:paraId="78EBB7FF" w14:textId="77777777" w:rsidR="009F4B49" w:rsidRPr="008A48AA" w:rsidRDefault="009F4B49" w:rsidP="00E86C55">
      <w:pPr>
        <w:numPr>
          <w:ilvl w:val="0"/>
          <w:numId w:val="23"/>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Risk that the </w:t>
      </w:r>
      <w:r w:rsidR="00797CEE">
        <w:rPr>
          <w:rFonts w:asciiTheme="minorHAnsi" w:hAnsiTheme="minorHAnsi" w:cstheme="minorHAnsi"/>
          <w:bCs/>
        </w:rPr>
        <w:t>P</w:t>
      </w:r>
      <w:r w:rsidRPr="008A48AA">
        <w:rPr>
          <w:rFonts w:asciiTheme="minorHAnsi" w:hAnsiTheme="minorHAnsi" w:cstheme="minorHAnsi"/>
          <w:bCs/>
        </w:rPr>
        <w:t>roject operation is unsustainable and/or inefficient once any capital grants disbursed.</w:t>
      </w:r>
    </w:p>
    <w:p w14:paraId="05FEA28F" w14:textId="77777777" w:rsidR="009F4B49" w:rsidRPr="008A48AA" w:rsidRDefault="009F4B49" w:rsidP="00E86C55">
      <w:pPr>
        <w:numPr>
          <w:ilvl w:val="0"/>
          <w:numId w:val="23"/>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Risk that customers are unwilling or unable to pay tariffs.</w:t>
      </w:r>
    </w:p>
    <w:p w14:paraId="14AEF13D" w14:textId="77777777" w:rsidR="009F4B49" w:rsidRPr="008A48AA" w:rsidRDefault="009F4B49" w:rsidP="00E86C55">
      <w:pPr>
        <w:numPr>
          <w:ilvl w:val="0"/>
          <w:numId w:val="23"/>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Risk that service provider lacks technical, financial, and/or managerial capacity.   </w:t>
      </w:r>
    </w:p>
    <w:p w14:paraId="166967DC" w14:textId="77777777" w:rsidR="009F4B49" w:rsidRPr="008A48AA" w:rsidRDefault="009F4B49" w:rsidP="00E86C55">
      <w:pPr>
        <w:numPr>
          <w:ilvl w:val="0"/>
          <w:numId w:val="23"/>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Risk that regulator or implementing agency, if relevant, is unwilling or unable to manage post-closure contract/regulatory compliance.</w:t>
      </w:r>
    </w:p>
    <w:p w14:paraId="64C22D53" w14:textId="77777777" w:rsidR="009F4B49" w:rsidRPr="008A48AA" w:rsidRDefault="009F4B49" w:rsidP="00E86C55">
      <w:pPr>
        <w:numPr>
          <w:ilvl w:val="0"/>
          <w:numId w:val="23"/>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Risk that the </w:t>
      </w:r>
      <w:r w:rsidR="00797CEE">
        <w:rPr>
          <w:rFonts w:asciiTheme="minorHAnsi" w:hAnsiTheme="minorHAnsi" w:cstheme="minorHAnsi"/>
          <w:bCs/>
        </w:rPr>
        <w:t>P</w:t>
      </w:r>
      <w:r w:rsidRPr="008A48AA">
        <w:rPr>
          <w:rFonts w:asciiTheme="minorHAnsi" w:hAnsiTheme="minorHAnsi" w:cstheme="minorHAnsi"/>
          <w:bCs/>
        </w:rPr>
        <w:t>roject loses focus on service benefits for the poor after the capital grant is disbursed.</w:t>
      </w:r>
    </w:p>
    <w:p w14:paraId="0851B128" w14:textId="77777777" w:rsidR="009F4B49" w:rsidRPr="008A48AA" w:rsidRDefault="009F4B49" w:rsidP="00E86C55">
      <w:pPr>
        <w:numPr>
          <w:ilvl w:val="0"/>
          <w:numId w:val="23"/>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Risk of market distortion because of unfair competitive advantage afforded the project receiving the VGF grant.</w:t>
      </w:r>
    </w:p>
    <w:p w14:paraId="41060381" w14:textId="77777777" w:rsidR="009F4B49" w:rsidRPr="008A48AA" w:rsidRDefault="009F4B49" w:rsidP="00E86C55">
      <w:pPr>
        <w:pStyle w:val="ListParagraph"/>
        <w:numPr>
          <w:ilvl w:val="0"/>
          <w:numId w:val="30"/>
        </w:numPr>
        <w:ind w:left="567" w:hanging="567"/>
        <w:rPr>
          <w:rFonts w:asciiTheme="minorHAnsi" w:hAnsiTheme="minorHAnsi" w:cstheme="minorHAnsi"/>
          <w:bCs/>
          <w:u w:val="single"/>
        </w:rPr>
      </w:pPr>
      <w:r w:rsidRPr="008A48AA">
        <w:rPr>
          <w:rFonts w:asciiTheme="minorHAnsi" w:hAnsiTheme="minorHAnsi" w:cstheme="minorHAnsi"/>
          <w:bCs/>
          <w:u w:val="single"/>
        </w:rPr>
        <w:t xml:space="preserve">Conclusions – </w:t>
      </w:r>
      <w:r w:rsidR="00AE60BC">
        <w:rPr>
          <w:rFonts w:asciiTheme="minorHAnsi" w:hAnsiTheme="minorHAnsi" w:cstheme="minorHAnsi"/>
          <w:bCs/>
          <w:u w:val="single"/>
        </w:rPr>
        <w:t>have all a</w:t>
      </w:r>
      <w:r w:rsidRPr="008A48AA">
        <w:rPr>
          <w:rFonts w:asciiTheme="minorHAnsi" w:hAnsiTheme="minorHAnsi" w:cstheme="minorHAnsi"/>
          <w:bCs/>
          <w:u w:val="single"/>
        </w:rPr>
        <w:t>lternative</w:t>
      </w:r>
      <w:r w:rsidR="00AE60BC">
        <w:rPr>
          <w:rFonts w:asciiTheme="minorHAnsi" w:hAnsiTheme="minorHAnsi" w:cstheme="minorHAnsi"/>
          <w:bCs/>
          <w:u w:val="single"/>
        </w:rPr>
        <w:t xml:space="preserve"> options been dismissed</w:t>
      </w:r>
      <w:r w:rsidRPr="008A48AA">
        <w:rPr>
          <w:rFonts w:asciiTheme="minorHAnsi" w:hAnsiTheme="minorHAnsi" w:cstheme="minorHAnsi"/>
          <w:bCs/>
          <w:u w:val="single"/>
        </w:rPr>
        <w:t>?</w:t>
      </w:r>
      <w:r w:rsidR="00AE60BC">
        <w:rPr>
          <w:rFonts w:asciiTheme="minorHAnsi" w:hAnsiTheme="minorHAnsi" w:cstheme="minorHAnsi"/>
          <w:bCs/>
          <w:u w:val="single"/>
        </w:rPr>
        <w:t xml:space="preserve"> The consultant should confirm whether:</w:t>
      </w:r>
    </w:p>
    <w:p w14:paraId="1EC139A4" w14:textId="77777777" w:rsidR="009F4B49" w:rsidRPr="008A48AA" w:rsidRDefault="00AE60BC" w:rsidP="00E86C55">
      <w:pPr>
        <w:numPr>
          <w:ilvl w:val="0"/>
          <w:numId w:val="24"/>
        </w:numPr>
        <w:tabs>
          <w:tab w:val="num" w:pos="720"/>
        </w:tabs>
        <w:spacing w:after="120" w:line="240" w:lineRule="auto"/>
        <w:ind w:left="1418" w:hanging="284"/>
        <w:rPr>
          <w:rFonts w:asciiTheme="minorHAnsi" w:hAnsiTheme="minorHAnsi" w:cstheme="minorHAnsi"/>
          <w:bCs/>
        </w:rPr>
      </w:pPr>
      <w:r>
        <w:rPr>
          <w:rFonts w:asciiTheme="minorHAnsi" w:hAnsiTheme="minorHAnsi" w:cstheme="minorHAnsi"/>
          <w:bCs/>
        </w:rPr>
        <w:t>whether</w:t>
      </w:r>
      <w:r w:rsidR="009F4B49" w:rsidRPr="008A48AA">
        <w:rPr>
          <w:rFonts w:asciiTheme="minorHAnsi" w:hAnsiTheme="minorHAnsi" w:cstheme="minorHAnsi"/>
          <w:bCs/>
        </w:rPr>
        <w:t xml:space="preserve"> the tariff/user charges can</w:t>
      </w:r>
      <w:r>
        <w:rPr>
          <w:rFonts w:asciiTheme="minorHAnsi" w:hAnsiTheme="minorHAnsi" w:cstheme="minorHAnsi"/>
          <w:bCs/>
        </w:rPr>
        <w:t xml:space="preserve"> </w:t>
      </w:r>
      <w:r w:rsidR="009F4B49" w:rsidRPr="008A48AA">
        <w:rPr>
          <w:rFonts w:asciiTheme="minorHAnsi" w:hAnsiTheme="minorHAnsi" w:cstheme="minorHAnsi"/>
          <w:bCs/>
        </w:rPr>
        <w:t xml:space="preserve">be increased to eliminate or reduce the </w:t>
      </w:r>
      <w:r>
        <w:rPr>
          <w:rFonts w:asciiTheme="minorHAnsi" w:hAnsiTheme="minorHAnsi" w:cstheme="minorHAnsi"/>
          <w:bCs/>
        </w:rPr>
        <w:t>P</w:t>
      </w:r>
      <w:r w:rsidR="009F4B49" w:rsidRPr="008A48AA">
        <w:rPr>
          <w:rFonts w:asciiTheme="minorHAnsi" w:hAnsiTheme="minorHAnsi" w:cstheme="minorHAnsi"/>
          <w:bCs/>
        </w:rPr>
        <w:t>roject</w:t>
      </w:r>
      <w:r>
        <w:rPr>
          <w:rFonts w:asciiTheme="minorHAnsi" w:hAnsiTheme="minorHAnsi" w:cstheme="minorHAnsi"/>
          <w:bCs/>
        </w:rPr>
        <w:t>’s</w:t>
      </w:r>
      <w:r w:rsidR="009F4B49" w:rsidRPr="008A48AA">
        <w:rPr>
          <w:rFonts w:asciiTheme="minorHAnsi" w:hAnsiTheme="minorHAnsi" w:cstheme="minorHAnsi"/>
          <w:bCs/>
        </w:rPr>
        <w:t xml:space="preserve"> viability gap;</w:t>
      </w:r>
    </w:p>
    <w:p w14:paraId="75CD10E2" w14:textId="77777777" w:rsidR="009F4B49" w:rsidRPr="008A48AA" w:rsidRDefault="009F4B49" w:rsidP="00E86C55">
      <w:pPr>
        <w:numPr>
          <w:ilvl w:val="0"/>
          <w:numId w:val="24"/>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 xml:space="preserve">the </w:t>
      </w:r>
      <w:r w:rsidR="00AE60BC">
        <w:rPr>
          <w:rFonts w:asciiTheme="minorHAnsi" w:hAnsiTheme="minorHAnsi" w:cstheme="minorHAnsi"/>
          <w:bCs/>
        </w:rPr>
        <w:t>P</w:t>
      </w:r>
      <w:r w:rsidRPr="008A48AA">
        <w:rPr>
          <w:rFonts w:asciiTheme="minorHAnsi" w:hAnsiTheme="minorHAnsi" w:cstheme="minorHAnsi"/>
          <w:bCs/>
        </w:rPr>
        <w:t>roject term can</w:t>
      </w:r>
      <w:r w:rsidR="00AE60BC">
        <w:rPr>
          <w:rFonts w:asciiTheme="minorHAnsi" w:hAnsiTheme="minorHAnsi" w:cstheme="minorHAnsi"/>
          <w:bCs/>
        </w:rPr>
        <w:t xml:space="preserve"> </w:t>
      </w:r>
      <w:r w:rsidRPr="008A48AA">
        <w:rPr>
          <w:rFonts w:asciiTheme="minorHAnsi" w:hAnsiTheme="minorHAnsi" w:cstheme="minorHAnsi"/>
          <w:bCs/>
        </w:rPr>
        <w:t xml:space="preserve">be increased in order to eliminate or reduce the viability gap; </w:t>
      </w:r>
    </w:p>
    <w:p w14:paraId="570D92CE" w14:textId="77777777" w:rsidR="009F4B49" w:rsidRPr="008A48AA" w:rsidRDefault="009F4B49" w:rsidP="00E86C55">
      <w:pPr>
        <w:numPr>
          <w:ilvl w:val="0"/>
          <w:numId w:val="24"/>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the capital and finance costs are reasonable and based on the standards and specifications normally applicable to such projects;</w:t>
      </w:r>
    </w:p>
    <w:p w14:paraId="3EC5C779" w14:textId="77777777" w:rsidR="00C55F52" w:rsidRPr="008A48AA" w:rsidRDefault="009F4B49" w:rsidP="00E86C55">
      <w:pPr>
        <w:numPr>
          <w:ilvl w:val="0"/>
          <w:numId w:val="24"/>
        </w:numPr>
        <w:tabs>
          <w:tab w:val="num" w:pos="720"/>
        </w:tabs>
        <w:spacing w:after="120" w:line="240" w:lineRule="auto"/>
        <w:ind w:left="1418" w:hanging="284"/>
        <w:rPr>
          <w:rFonts w:asciiTheme="minorHAnsi" w:hAnsiTheme="minorHAnsi" w:cstheme="minorHAnsi"/>
          <w:bCs/>
        </w:rPr>
      </w:pPr>
      <w:r w:rsidRPr="008A48AA">
        <w:rPr>
          <w:rFonts w:asciiTheme="minorHAnsi" w:hAnsiTheme="minorHAnsi" w:cstheme="minorHAnsi"/>
          <w:bCs/>
        </w:rPr>
        <w:t>the capital and finance costs can be further reduced in order to eliminate or reduce the viability gap.</w:t>
      </w:r>
    </w:p>
    <w:p w14:paraId="4482303E" w14:textId="77777777" w:rsidR="00C55F52" w:rsidRPr="008A48AA" w:rsidRDefault="00C55F52" w:rsidP="00A35320">
      <w:pPr>
        <w:pStyle w:val="Heading1"/>
        <w:rPr>
          <w:rFonts w:asciiTheme="minorHAnsi" w:hAnsiTheme="minorHAnsi" w:cstheme="minorHAnsi"/>
          <w:sz w:val="22"/>
          <w:szCs w:val="22"/>
        </w:rPr>
      </w:pPr>
      <w:r w:rsidRPr="008A48AA">
        <w:rPr>
          <w:rFonts w:asciiTheme="minorHAnsi" w:hAnsiTheme="minorHAnsi" w:cstheme="minorHAnsi"/>
          <w:sz w:val="22"/>
          <w:szCs w:val="22"/>
        </w:rPr>
        <w:t>Methodology</w:t>
      </w:r>
    </w:p>
    <w:p w14:paraId="518198B5" w14:textId="77777777" w:rsidR="00C55F52" w:rsidRPr="008A48AA" w:rsidRDefault="00C55F52" w:rsidP="00C55F52">
      <w:pPr>
        <w:pStyle w:val="Numberedtext"/>
        <w:numPr>
          <w:ilvl w:val="0"/>
          <w:numId w:val="0"/>
        </w:numPr>
        <w:spacing w:before="120"/>
        <w:ind w:left="720"/>
        <w:rPr>
          <w:rFonts w:asciiTheme="minorHAnsi" w:hAnsiTheme="minorHAnsi" w:cstheme="minorHAnsi"/>
          <w:sz w:val="22"/>
          <w:szCs w:val="22"/>
        </w:rPr>
      </w:pPr>
      <w:r w:rsidRPr="008A48AA">
        <w:rPr>
          <w:rFonts w:asciiTheme="minorHAnsi" w:hAnsiTheme="minorHAnsi" w:cstheme="minorHAnsi"/>
          <w:sz w:val="22"/>
          <w:szCs w:val="22"/>
        </w:rPr>
        <w:t xml:space="preserve">The </w:t>
      </w:r>
      <w:r w:rsidR="00EE32C6">
        <w:rPr>
          <w:rFonts w:asciiTheme="minorHAnsi" w:hAnsiTheme="minorHAnsi" w:cstheme="minorHAnsi"/>
          <w:sz w:val="22"/>
          <w:szCs w:val="22"/>
        </w:rPr>
        <w:t>Concept Note</w:t>
      </w:r>
      <w:r w:rsidRPr="008A48AA">
        <w:rPr>
          <w:rFonts w:asciiTheme="minorHAnsi" w:hAnsiTheme="minorHAnsi" w:cstheme="minorHAnsi"/>
          <w:sz w:val="22"/>
          <w:szCs w:val="22"/>
        </w:rPr>
        <w:t xml:space="preserve"> should be generated through a process that demonstrates the following:</w:t>
      </w:r>
    </w:p>
    <w:p w14:paraId="73CC3DF4" w14:textId="77777777" w:rsidR="00C55F52" w:rsidRDefault="00C55F52" w:rsidP="00E86C55">
      <w:pPr>
        <w:pStyle w:val="ListBullet"/>
        <w:numPr>
          <w:ilvl w:val="0"/>
          <w:numId w:val="11"/>
        </w:numPr>
        <w:tabs>
          <w:tab w:val="clear" w:pos="1004"/>
          <w:tab w:val="num" w:pos="1134"/>
        </w:tabs>
        <w:spacing w:before="120"/>
        <w:ind w:left="1134" w:hanging="425"/>
        <w:rPr>
          <w:rFonts w:asciiTheme="minorHAnsi" w:hAnsiTheme="minorHAnsi" w:cstheme="minorHAnsi"/>
          <w:sz w:val="22"/>
          <w:szCs w:val="22"/>
        </w:rPr>
      </w:pPr>
      <w:r w:rsidRPr="008A48AA">
        <w:rPr>
          <w:rFonts w:asciiTheme="minorHAnsi" w:hAnsiTheme="minorHAnsi" w:cstheme="minorHAnsi"/>
          <w:sz w:val="22"/>
          <w:szCs w:val="22"/>
        </w:rPr>
        <w:t xml:space="preserve">a thorough understanding of </w:t>
      </w:r>
      <w:r w:rsidR="00AE60BC">
        <w:rPr>
          <w:rFonts w:asciiTheme="minorHAnsi" w:hAnsiTheme="minorHAnsi" w:cstheme="minorHAnsi"/>
          <w:sz w:val="22"/>
          <w:szCs w:val="22"/>
        </w:rPr>
        <w:t>the P</w:t>
      </w:r>
      <w:r w:rsidRPr="008A48AA">
        <w:rPr>
          <w:rFonts w:asciiTheme="minorHAnsi" w:hAnsiTheme="minorHAnsi" w:cstheme="minorHAnsi"/>
          <w:sz w:val="22"/>
          <w:szCs w:val="22"/>
        </w:rPr>
        <w:t>roject and the environment within which it is being developed</w:t>
      </w:r>
    </w:p>
    <w:p w14:paraId="7D71B08C" w14:textId="77777777" w:rsidR="00643829" w:rsidRPr="00643829" w:rsidRDefault="00643829" w:rsidP="00E86C55">
      <w:pPr>
        <w:pStyle w:val="ListBullet"/>
        <w:numPr>
          <w:ilvl w:val="0"/>
          <w:numId w:val="11"/>
        </w:numPr>
        <w:tabs>
          <w:tab w:val="clear" w:pos="1004"/>
          <w:tab w:val="num" w:pos="1134"/>
        </w:tabs>
        <w:spacing w:before="120"/>
        <w:ind w:left="1134" w:hanging="425"/>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Regular engagement with the </w:t>
      </w:r>
      <w:r w:rsidR="00AE60BC">
        <w:rPr>
          <w:rFonts w:asciiTheme="minorHAnsi" w:hAnsiTheme="minorHAnsi" w:cstheme="minorHAnsi"/>
          <w:sz w:val="22"/>
          <w:szCs w:val="22"/>
        </w:rPr>
        <w:t>P</w:t>
      </w:r>
      <w:r>
        <w:rPr>
          <w:rFonts w:asciiTheme="minorHAnsi" w:hAnsiTheme="minorHAnsi" w:cstheme="minorHAnsi"/>
          <w:sz w:val="22"/>
          <w:szCs w:val="22"/>
        </w:rPr>
        <w:t>roject stakeholders, particularly EAIF.</w:t>
      </w:r>
    </w:p>
    <w:p w14:paraId="0D8EF541" w14:textId="77777777" w:rsidR="00C55F52" w:rsidRPr="008A48AA" w:rsidRDefault="00C55F52" w:rsidP="00E86C55">
      <w:pPr>
        <w:pStyle w:val="ListBullet"/>
        <w:numPr>
          <w:ilvl w:val="0"/>
          <w:numId w:val="11"/>
        </w:numPr>
        <w:tabs>
          <w:tab w:val="clear" w:pos="1004"/>
          <w:tab w:val="num" w:pos="1134"/>
        </w:tabs>
        <w:spacing w:before="120"/>
        <w:ind w:left="1134" w:hanging="425"/>
        <w:rPr>
          <w:rFonts w:asciiTheme="minorHAnsi" w:hAnsiTheme="minorHAnsi" w:cstheme="minorHAnsi"/>
          <w:sz w:val="22"/>
          <w:szCs w:val="22"/>
        </w:rPr>
      </w:pPr>
      <w:r w:rsidRPr="008A48AA">
        <w:rPr>
          <w:rFonts w:asciiTheme="minorHAnsi" w:hAnsiTheme="minorHAnsi" w:cstheme="minorHAnsi"/>
          <w:sz w:val="22"/>
          <w:szCs w:val="22"/>
        </w:rPr>
        <w:t xml:space="preserve">a thorough understanding of </w:t>
      </w:r>
      <w:r w:rsidR="00AE60BC">
        <w:rPr>
          <w:rFonts w:asciiTheme="minorHAnsi" w:hAnsiTheme="minorHAnsi" w:cstheme="minorHAnsi"/>
          <w:sz w:val="22"/>
          <w:szCs w:val="22"/>
        </w:rPr>
        <w:t>the PIDG</w:t>
      </w:r>
      <w:r w:rsidRPr="008A48AA">
        <w:rPr>
          <w:rFonts w:asciiTheme="minorHAnsi" w:hAnsiTheme="minorHAnsi" w:cstheme="minorHAnsi"/>
          <w:sz w:val="22"/>
          <w:szCs w:val="22"/>
        </w:rPr>
        <w:t xml:space="preserve">, the PIDG Companies and a familiarity with PIDG’s five-year strategy (see </w:t>
      </w:r>
      <w:hyperlink r:id="rId13" w:history="1">
        <w:r w:rsidRPr="008A48AA">
          <w:rPr>
            <w:rStyle w:val="Hyperlink"/>
            <w:rFonts w:asciiTheme="minorHAnsi" w:hAnsiTheme="minorHAnsi" w:cstheme="minorHAnsi"/>
            <w:sz w:val="22"/>
            <w:szCs w:val="22"/>
          </w:rPr>
          <w:t>www.PIDG.org</w:t>
        </w:r>
      </w:hyperlink>
      <w:r w:rsidRPr="008A48AA">
        <w:rPr>
          <w:rStyle w:val="Hyperlink"/>
          <w:rFonts w:asciiTheme="minorHAnsi" w:hAnsiTheme="minorHAnsi" w:cstheme="minorHAnsi"/>
          <w:sz w:val="22"/>
          <w:szCs w:val="22"/>
        </w:rPr>
        <w:t>).</w:t>
      </w:r>
    </w:p>
    <w:p w14:paraId="406384F9" w14:textId="77777777" w:rsidR="00AE60BC" w:rsidRDefault="00C55F52" w:rsidP="00E86C55">
      <w:pPr>
        <w:pStyle w:val="ListBullet"/>
        <w:numPr>
          <w:ilvl w:val="0"/>
          <w:numId w:val="11"/>
        </w:numPr>
        <w:tabs>
          <w:tab w:val="clear" w:pos="1004"/>
          <w:tab w:val="num" w:pos="1134"/>
        </w:tabs>
        <w:spacing w:before="120"/>
        <w:ind w:left="1134" w:hanging="425"/>
        <w:rPr>
          <w:rFonts w:asciiTheme="minorHAnsi" w:hAnsiTheme="minorHAnsi" w:cstheme="minorHAnsi"/>
          <w:sz w:val="22"/>
          <w:szCs w:val="22"/>
        </w:rPr>
      </w:pPr>
      <w:r w:rsidRPr="008A48AA">
        <w:rPr>
          <w:rFonts w:asciiTheme="minorHAnsi" w:hAnsiTheme="minorHAnsi" w:cstheme="minorHAnsi"/>
          <w:sz w:val="22"/>
          <w:szCs w:val="22"/>
        </w:rPr>
        <w:t xml:space="preserve">an understanding of current best-practice thinking about how to manage subsidy programmes such as VGF.  A useful starting point in this regard is </w:t>
      </w:r>
      <w:r w:rsidRPr="008A48AA">
        <w:rPr>
          <w:rFonts w:asciiTheme="minorHAnsi" w:hAnsiTheme="minorHAnsi" w:cstheme="minorHAnsi"/>
          <w:i/>
          <w:iCs/>
          <w:sz w:val="22"/>
          <w:szCs w:val="22"/>
        </w:rPr>
        <w:t>World Bank Operational Note: Viability Gap Financing Mechanisms for PPPs (2014)</w:t>
      </w:r>
      <w:r w:rsidRPr="008A48AA">
        <w:rPr>
          <w:rFonts w:asciiTheme="minorHAnsi" w:hAnsiTheme="minorHAnsi" w:cstheme="minorHAnsi"/>
          <w:sz w:val="22"/>
          <w:szCs w:val="22"/>
        </w:rPr>
        <w:t>, which can be downloaded at</w:t>
      </w:r>
    </w:p>
    <w:p w14:paraId="44F10D70" w14:textId="77777777" w:rsidR="00C55F52" w:rsidRPr="008A48AA" w:rsidRDefault="003C643E" w:rsidP="00AE60BC">
      <w:pPr>
        <w:pStyle w:val="ListBullet"/>
        <w:numPr>
          <w:ilvl w:val="0"/>
          <w:numId w:val="0"/>
        </w:numPr>
        <w:spacing w:before="120"/>
        <w:ind w:left="1134"/>
        <w:rPr>
          <w:rFonts w:asciiTheme="minorHAnsi" w:hAnsiTheme="minorHAnsi" w:cstheme="minorHAnsi"/>
          <w:sz w:val="22"/>
          <w:szCs w:val="22"/>
        </w:rPr>
      </w:pPr>
      <w:hyperlink r:id="rId14" w:history="1">
        <w:r w:rsidR="00AE60BC" w:rsidRPr="001265D8">
          <w:rPr>
            <w:rStyle w:val="Hyperlink"/>
            <w:rFonts w:asciiTheme="minorHAnsi" w:hAnsiTheme="minorHAnsi" w:cstheme="minorHAnsi"/>
            <w:sz w:val="22"/>
            <w:szCs w:val="22"/>
          </w:rPr>
          <w:t>http://documents.worldbank.org/curated/en/771421506357255675/pdf/ACS9606-REPLACEMENT-48p-VGFONJunfinaldeliverableeditedandacceptedwithcover.pdf</w:t>
        </w:r>
      </w:hyperlink>
    </w:p>
    <w:p w14:paraId="6E9D5861" w14:textId="77777777" w:rsidR="00C55F52" w:rsidRPr="008A48AA" w:rsidRDefault="00C55F52" w:rsidP="00A35320">
      <w:pPr>
        <w:pStyle w:val="Heading1"/>
        <w:rPr>
          <w:rFonts w:asciiTheme="minorHAnsi" w:hAnsiTheme="minorHAnsi" w:cstheme="minorHAnsi"/>
          <w:sz w:val="22"/>
          <w:szCs w:val="22"/>
          <w:lang w:val="en-GB"/>
        </w:rPr>
      </w:pPr>
      <w:r w:rsidRPr="008A48AA">
        <w:rPr>
          <w:rFonts w:asciiTheme="minorHAnsi" w:hAnsiTheme="minorHAnsi" w:cstheme="minorHAnsi"/>
          <w:sz w:val="22"/>
          <w:szCs w:val="22"/>
          <w:lang w:val="en-GB"/>
        </w:rPr>
        <w:t>Progress Reporting</w:t>
      </w:r>
    </w:p>
    <w:p w14:paraId="25546126" w14:textId="29CFFAD1" w:rsidR="00C55F52" w:rsidRPr="008A48AA" w:rsidRDefault="00C55F52" w:rsidP="00C55F52">
      <w:pPr>
        <w:spacing w:before="120" w:after="120"/>
        <w:ind w:left="720"/>
        <w:rPr>
          <w:rFonts w:asciiTheme="minorHAnsi" w:hAnsiTheme="minorHAnsi" w:cstheme="minorHAnsi"/>
          <w:lang w:val="en-GB"/>
        </w:rPr>
      </w:pPr>
      <w:r w:rsidRPr="008A48AA">
        <w:rPr>
          <w:rFonts w:asciiTheme="minorHAnsi" w:hAnsiTheme="minorHAnsi" w:cstheme="minorHAnsi"/>
          <w:lang w:val="en-GB"/>
        </w:rPr>
        <w:t xml:space="preserve">Due to the short time frame required for the delivery of the </w:t>
      </w:r>
      <w:r w:rsidR="00AE60BC">
        <w:rPr>
          <w:rFonts w:asciiTheme="minorHAnsi" w:hAnsiTheme="minorHAnsi" w:cstheme="minorHAnsi"/>
          <w:lang w:val="en-GB"/>
        </w:rPr>
        <w:t>Concept Note</w:t>
      </w:r>
      <w:r w:rsidRPr="008A48AA">
        <w:rPr>
          <w:rFonts w:asciiTheme="minorHAnsi" w:hAnsiTheme="minorHAnsi" w:cstheme="minorHAnsi"/>
          <w:lang w:val="en-GB"/>
        </w:rPr>
        <w:t xml:space="preserve">, it is expected that regular reporting and discussions between the Consultant and </w:t>
      </w:r>
      <w:r w:rsidR="009812C2">
        <w:rPr>
          <w:rFonts w:asciiTheme="minorHAnsi" w:hAnsiTheme="minorHAnsi" w:cstheme="minorHAnsi"/>
          <w:lang w:val="en-GB"/>
        </w:rPr>
        <w:t xml:space="preserve">the TAF team in </w:t>
      </w:r>
      <w:r w:rsidRPr="008A48AA">
        <w:rPr>
          <w:rFonts w:asciiTheme="minorHAnsi" w:hAnsiTheme="minorHAnsi" w:cstheme="minorHAnsi"/>
          <w:lang w:val="en-GB"/>
        </w:rPr>
        <w:t xml:space="preserve">PIDG Ltd will occur. At least once every two weeks from the signing of the contract telephone conferences will be held between </w:t>
      </w:r>
      <w:r w:rsidR="009812C2">
        <w:rPr>
          <w:rFonts w:asciiTheme="minorHAnsi" w:hAnsiTheme="minorHAnsi" w:cstheme="minorHAnsi"/>
          <w:lang w:val="en-GB"/>
        </w:rPr>
        <w:t xml:space="preserve">the TAF team in </w:t>
      </w:r>
      <w:r w:rsidRPr="008A48AA">
        <w:rPr>
          <w:rFonts w:asciiTheme="minorHAnsi" w:hAnsiTheme="minorHAnsi" w:cstheme="minorHAnsi"/>
          <w:lang w:val="en-GB"/>
        </w:rPr>
        <w:t>PIDG Ltd and the Consultant.</w:t>
      </w:r>
    </w:p>
    <w:p w14:paraId="311FB577" w14:textId="77777777" w:rsidR="00C55F52" w:rsidRPr="008A48AA" w:rsidRDefault="00C55F52" w:rsidP="00A35320">
      <w:pPr>
        <w:pStyle w:val="Heading1"/>
        <w:rPr>
          <w:rFonts w:asciiTheme="minorHAnsi" w:hAnsiTheme="minorHAnsi" w:cstheme="minorHAnsi"/>
          <w:sz w:val="22"/>
          <w:szCs w:val="22"/>
        </w:rPr>
      </w:pPr>
      <w:r w:rsidRPr="008A48AA">
        <w:rPr>
          <w:rFonts w:asciiTheme="minorHAnsi" w:hAnsiTheme="minorHAnsi" w:cstheme="minorHAnsi"/>
          <w:sz w:val="22"/>
          <w:szCs w:val="22"/>
        </w:rPr>
        <w:t>Required Consul</w:t>
      </w:r>
      <w:r w:rsidRPr="008A48AA">
        <w:rPr>
          <w:rFonts w:asciiTheme="minorHAnsi" w:hAnsiTheme="minorHAnsi" w:cstheme="minorHAnsi"/>
          <w:spacing w:val="2"/>
          <w:sz w:val="22"/>
          <w:szCs w:val="22"/>
        </w:rPr>
        <w:t>t</w:t>
      </w:r>
      <w:r w:rsidRPr="008A48AA">
        <w:rPr>
          <w:rFonts w:asciiTheme="minorHAnsi" w:hAnsiTheme="minorHAnsi" w:cstheme="minorHAnsi"/>
          <w:spacing w:val="-1"/>
          <w:sz w:val="22"/>
          <w:szCs w:val="22"/>
        </w:rPr>
        <w:t>a</w:t>
      </w:r>
      <w:r w:rsidRPr="008A48AA">
        <w:rPr>
          <w:rFonts w:asciiTheme="minorHAnsi" w:hAnsiTheme="minorHAnsi" w:cstheme="minorHAnsi"/>
          <w:sz w:val="22"/>
          <w:szCs w:val="22"/>
        </w:rPr>
        <w:t>nt</w:t>
      </w:r>
      <w:r w:rsidRPr="008A48AA">
        <w:rPr>
          <w:rFonts w:asciiTheme="minorHAnsi" w:hAnsiTheme="minorHAnsi" w:cstheme="minorHAnsi"/>
          <w:spacing w:val="-12"/>
          <w:sz w:val="22"/>
          <w:szCs w:val="22"/>
        </w:rPr>
        <w:t xml:space="preserve"> </w:t>
      </w:r>
      <w:r w:rsidRPr="008A48AA">
        <w:rPr>
          <w:rFonts w:asciiTheme="minorHAnsi" w:hAnsiTheme="minorHAnsi" w:cstheme="minorHAnsi"/>
          <w:spacing w:val="-1"/>
          <w:sz w:val="22"/>
          <w:szCs w:val="22"/>
        </w:rPr>
        <w:t>E</w:t>
      </w:r>
      <w:r w:rsidRPr="008A48AA">
        <w:rPr>
          <w:rFonts w:asciiTheme="minorHAnsi" w:hAnsiTheme="minorHAnsi" w:cstheme="minorHAnsi"/>
          <w:spacing w:val="1"/>
          <w:sz w:val="22"/>
          <w:szCs w:val="22"/>
        </w:rPr>
        <w:t>x</w:t>
      </w:r>
      <w:r w:rsidRPr="008A48AA">
        <w:rPr>
          <w:rFonts w:asciiTheme="minorHAnsi" w:hAnsiTheme="minorHAnsi" w:cstheme="minorHAnsi"/>
          <w:spacing w:val="2"/>
          <w:sz w:val="22"/>
          <w:szCs w:val="22"/>
        </w:rPr>
        <w:t>p</w:t>
      </w:r>
      <w:r w:rsidRPr="008A48AA">
        <w:rPr>
          <w:rFonts w:asciiTheme="minorHAnsi" w:hAnsiTheme="minorHAnsi" w:cstheme="minorHAnsi"/>
          <w:spacing w:val="-1"/>
          <w:sz w:val="22"/>
          <w:szCs w:val="22"/>
        </w:rPr>
        <w:t>e</w:t>
      </w:r>
      <w:r w:rsidRPr="008A48AA">
        <w:rPr>
          <w:rFonts w:asciiTheme="minorHAnsi" w:hAnsiTheme="minorHAnsi" w:cstheme="minorHAnsi"/>
          <w:spacing w:val="1"/>
          <w:sz w:val="22"/>
          <w:szCs w:val="22"/>
        </w:rPr>
        <w:t>r</w:t>
      </w:r>
      <w:r w:rsidRPr="008A48AA">
        <w:rPr>
          <w:rFonts w:asciiTheme="minorHAnsi" w:hAnsiTheme="minorHAnsi" w:cstheme="minorHAnsi"/>
          <w:spacing w:val="-1"/>
          <w:sz w:val="22"/>
          <w:szCs w:val="22"/>
        </w:rPr>
        <w:t>t</w:t>
      </w:r>
      <w:r w:rsidRPr="008A48AA">
        <w:rPr>
          <w:rFonts w:asciiTheme="minorHAnsi" w:hAnsiTheme="minorHAnsi" w:cstheme="minorHAnsi"/>
          <w:spacing w:val="1"/>
          <w:sz w:val="22"/>
          <w:szCs w:val="22"/>
        </w:rPr>
        <w:t>i</w:t>
      </w:r>
      <w:r w:rsidRPr="008A48AA">
        <w:rPr>
          <w:rFonts w:asciiTheme="minorHAnsi" w:hAnsiTheme="minorHAnsi" w:cstheme="minorHAnsi"/>
          <w:sz w:val="22"/>
          <w:szCs w:val="22"/>
        </w:rPr>
        <w:t>se</w:t>
      </w:r>
    </w:p>
    <w:p w14:paraId="288154B9" w14:textId="77777777" w:rsidR="00C55F52" w:rsidRPr="008A48AA" w:rsidRDefault="00C55F52" w:rsidP="00C55F52">
      <w:pPr>
        <w:spacing w:before="120" w:after="120"/>
        <w:ind w:left="720" w:right="-60"/>
        <w:rPr>
          <w:rFonts w:asciiTheme="minorHAnsi" w:hAnsiTheme="minorHAnsi" w:cstheme="minorHAnsi"/>
        </w:rPr>
      </w:pPr>
      <w:r w:rsidRPr="008A48AA">
        <w:rPr>
          <w:rFonts w:asciiTheme="minorHAnsi" w:hAnsiTheme="minorHAnsi" w:cstheme="minorHAnsi"/>
        </w:rPr>
        <w:t xml:space="preserve">The Consultant must represent and undertake to PIDG that it has the following skills and experience, all of which are necessary for the successful performance of the work described in </w:t>
      </w:r>
      <w:r w:rsidR="0053617D">
        <w:rPr>
          <w:rFonts w:asciiTheme="minorHAnsi" w:hAnsiTheme="minorHAnsi" w:cstheme="minorHAnsi"/>
        </w:rPr>
        <w:t xml:space="preserve">this </w:t>
      </w:r>
      <w:r w:rsidR="00880544">
        <w:rPr>
          <w:rFonts w:asciiTheme="minorHAnsi" w:hAnsiTheme="minorHAnsi" w:cstheme="minorHAnsi"/>
        </w:rPr>
        <w:t>request for proposals</w:t>
      </w:r>
      <w:r w:rsidR="00E86C55">
        <w:rPr>
          <w:rFonts w:asciiTheme="minorHAnsi" w:hAnsiTheme="minorHAnsi" w:cstheme="minorHAnsi"/>
        </w:rPr>
        <w:t xml:space="preserve"> (“RFP”</w:t>
      </w:r>
      <w:r w:rsidR="009B2B51">
        <w:rPr>
          <w:rFonts w:asciiTheme="minorHAnsi" w:hAnsiTheme="minorHAnsi" w:cstheme="minorHAnsi"/>
        </w:rPr>
        <w:t>)</w:t>
      </w:r>
      <w:r w:rsidRPr="008A48AA">
        <w:rPr>
          <w:rFonts w:asciiTheme="minorHAnsi" w:hAnsiTheme="minorHAnsi" w:cstheme="minorHAnsi"/>
        </w:rPr>
        <w:t>:</w:t>
      </w:r>
    </w:p>
    <w:p w14:paraId="049C036B" w14:textId="77777777" w:rsidR="00C55F52" w:rsidRPr="008A48AA" w:rsidRDefault="00C55F52" w:rsidP="00E86C55">
      <w:pPr>
        <w:pStyle w:val="ListParagraph"/>
        <w:numPr>
          <w:ilvl w:val="0"/>
          <w:numId w:val="12"/>
        </w:numPr>
        <w:spacing w:before="120" w:after="120" w:line="240" w:lineRule="auto"/>
        <w:ind w:left="1080" w:right="-60" w:hanging="360"/>
        <w:contextualSpacing w:val="0"/>
        <w:rPr>
          <w:rFonts w:asciiTheme="minorHAnsi" w:hAnsiTheme="minorHAnsi" w:cstheme="minorHAnsi"/>
        </w:rPr>
      </w:pPr>
      <w:r w:rsidRPr="008A48AA">
        <w:rPr>
          <w:rFonts w:asciiTheme="minorHAnsi" w:hAnsiTheme="minorHAnsi" w:cstheme="minorHAnsi"/>
        </w:rPr>
        <w:t>excellent knowledge of: (i) infrastructure project development and investments (financial, economic, legal, regulatory etc.); and (ii) the practical requirements of successful private sector investments in less-developed countries;</w:t>
      </w:r>
    </w:p>
    <w:p w14:paraId="703BDAE9" w14:textId="77777777" w:rsidR="00C55F52" w:rsidRPr="008A48AA" w:rsidRDefault="00C55F52" w:rsidP="00E86C55">
      <w:pPr>
        <w:pStyle w:val="ListParagraph"/>
        <w:numPr>
          <w:ilvl w:val="0"/>
          <w:numId w:val="12"/>
        </w:numPr>
        <w:spacing w:before="120" w:after="120" w:line="240" w:lineRule="auto"/>
        <w:ind w:left="1080" w:right="-60" w:hanging="360"/>
        <w:contextualSpacing w:val="0"/>
        <w:rPr>
          <w:rFonts w:asciiTheme="minorHAnsi" w:hAnsiTheme="minorHAnsi" w:cstheme="minorHAnsi"/>
        </w:rPr>
      </w:pPr>
      <w:r w:rsidRPr="008A48AA">
        <w:rPr>
          <w:rFonts w:asciiTheme="minorHAnsi" w:hAnsiTheme="minorHAnsi" w:cstheme="minorHAnsi"/>
        </w:rPr>
        <w:t>excellent knowledge of the infrastructure environment in Africa;</w:t>
      </w:r>
    </w:p>
    <w:p w14:paraId="434A21F1" w14:textId="77777777" w:rsidR="00C55F52" w:rsidRPr="008A48AA" w:rsidRDefault="00C55F52" w:rsidP="00E86C55">
      <w:pPr>
        <w:pStyle w:val="ListParagraph"/>
        <w:numPr>
          <w:ilvl w:val="0"/>
          <w:numId w:val="12"/>
        </w:numPr>
        <w:spacing w:before="120" w:after="120" w:line="240" w:lineRule="auto"/>
        <w:ind w:left="1080" w:right="-60" w:hanging="360"/>
        <w:contextualSpacing w:val="0"/>
        <w:rPr>
          <w:rFonts w:asciiTheme="minorHAnsi" w:hAnsiTheme="minorHAnsi" w:cstheme="minorHAnsi"/>
        </w:rPr>
      </w:pPr>
      <w:r w:rsidRPr="008A48AA">
        <w:rPr>
          <w:rFonts w:asciiTheme="minorHAnsi" w:hAnsiTheme="minorHAnsi" w:cstheme="minorHAnsi"/>
        </w:rPr>
        <w:t xml:space="preserve">technical expertise in key infrastructure (and quasi infrastructure) sectors, including the sectors of interest to PIDG, as indicated in the PIDG Five Year Strategy; </w:t>
      </w:r>
    </w:p>
    <w:p w14:paraId="0E04F9CA" w14:textId="77777777" w:rsidR="00C55F52" w:rsidRPr="008A48AA" w:rsidRDefault="00C55F52" w:rsidP="00E86C55">
      <w:pPr>
        <w:pStyle w:val="ListParagraph"/>
        <w:numPr>
          <w:ilvl w:val="0"/>
          <w:numId w:val="12"/>
        </w:numPr>
        <w:spacing w:before="120" w:after="120" w:line="240" w:lineRule="auto"/>
        <w:ind w:left="1080" w:right="-60" w:hanging="360"/>
        <w:contextualSpacing w:val="0"/>
        <w:rPr>
          <w:rFonts w:asciiTheme="minorHAnsi" w:hAnsiTheme="minorHAnsi" w:cstheme="minorHAnsi"/>
        </w:rPr>
      </w:pPr>
      <w:r w:rsidRPr="008A48AA">
        <w:rPr>
          <w:rFonts w:asciiTheme="minorHAnsi" w:hAnsiTheme="minorHAnsi" w:cstheme="minorHAnsi"/>
        </w:rPr>
        <w:t xml:space="preserve">demonstrated understanding of development impact assessments, as well as gender, social inclusion, and pro-poor development issues; </w:t>
      </w:r>
    </w:p>
    <w:p w14:paraId="6FEF68B0" w14:textId="75D8310D" w:rsidR="00C55F52" w:rsidRPr="0027350F" w:rsidRDefault="00C55F52" w:rsidP="00E86C55">
      <w:pPr>
        <w:pStyle w:val="ListParagraph"/>
        <w:numPr>
          <w:ilvl w:val="0"/>
          <w:numId w:val="13"/>
        </w:numPr>
        <w:spacing w:before="120" w:after="120" w:line="240" w:lineRule="auto"/>
        <w:ind w:left="1080" w:right="-60"/>
        <w:contextualSpacing w:val="0"/>
        <w:rPr>
          <w:rFonts w:asciiTheme="minorHAnsi" w:hAnsiTheme="minorHAnsi" w:cstheme="minorHAnsi"/>
          <w:color w:val="000000"/>
        </w:rPr>
      </w:pPr>
      <w:r w:rsidRPr="008A48AA">
        <w:rPr>
          <w:rFonts w:asciiTheme="minorHAnsi" w:hAnsiTheme="minorHAnsi" w:cstheme="minorHAnsi"/>
        </w:rPr>
        <w:t xml:space="preserve">a successful track record of preparing research studies and policy analysis for bilateral donors, </w:t>
      </w:r>
      <w:r w:rsidR="00802995">
        <w:rPr>
          <w:rFonts w:asciiTheme="minorHAnsi" w:hAnsiTheme="minorHAnsi" w:cstheme="minorHAnsi"/>
        </w:rPr>
        <w:t>Multi-lateral Development Banks (</w:t>
      </w:r>
      <w:r w:rsidRPr="008A48AA">
        <w:rPr>
          <w:rFonts w:asciiTheme="minorHAnsi" w:hAnsiTheme="minorHAnsi" w:cstheme="minorHAnsi"/>
        </w:rPr>
        <w:t>MDBs</w:t>
      </w:r>
      <w:r w:rsidR="00802995">
        <w:rPr>
          <w:rFonts w:asciiTheme="minorHAnsi" w:hAnsiTheme="minorHAnsi" w:cstheme="minorHAnsi"/>
        </w:rPr>
        <w:t>)</w:t>
      </w:r>
      <w:r w:rsidRPr="008A48AA">
        <w:rPr>
          <w:rFonts w:asciiTheme="minorHAnsi" w:hAnsiTheme="minorHAnsi" w:cstheme="minorHAnsi"/>
        </w:rPr>
        <w:t xml:space="preserve">, and/or </w:t>
      </w:r>
      <w:r w:rsidR="002F77CA" w:rsidRPr="009F1B92">
        <w:rPr>
          <w:rFonts w:asciiTheme="minorHAnsi" w:hAnsiTheme="minorHAnsi" w:cstheme="minorHAnsi"/>
          <w:color w:val="222222"/>
          <w:shd w:val="clear" w:color="auto" w:fill="FFFFFF"/>
        </w:rPr>
        <w:t>Development Finance Institutions</w:t>
      </w:r>
      <w:r w:rsidRPr="008A48AA">
        <w:rPr>
          <w:rFonts w:asciiTheme="minorHAnsi" w:hAnsiTheme="minorHAnsi" w:cstheme="minorHAnsi"/>
        </w:rPr>
        <w:t xml:space="preserve">. </w:t>
      </w:r>
    </w:p>
    <w:p w14:paraId="01DEC95F" w14:textId="24084878" w:rsidR="0027350F" w:rsidRPr="008A48AA" w:rsidRDefault="0027350F" w:rsidP="00E86C55">
      <w:pPr>
        <w:pStyle w:val="ListParagraph"/>
        <w:numPr>
          <w:ilvl w:val="0"/>
          <w:numId w:val="13"/>
        </w:numPr>
        <w:spacing w:before="120" w:after="120" w:line="240" w:lineRule="auto"/>
        <w:ind w:left="1080" w:right="-60"/>
        <w:contextualSpacing w:val="0"/>
        <w:rPr>
          <w:rFonts w:asciiTheme="minorHAnsi" w:hAnsiTheme="minorHAnsi" w:cstheme="minorHAnsi"/>
          <w:color w:val="000000"/>
        </w:rPr>
      </w:pPr>
      <w:r>
        <w:rPr>
          <w:rFonts w:asciiTheme="minorHAnsi" w:hAnsiTheme="minorHAnsi" w:cstheme="minorHAnsi"/>
        </w:rPr>
        <w:t xml:space="preserve">Full ability to work in the French language as </w:t>
      </w:r>
      <w:r w:rsidR="00254559">
        <w:rPr>
          <w:rFonts w:asciiTheme="minorHAnsi" w:hAnsiTheme="minorHAnsi" w:cstheme="minorHAnsi"/>
        </w:rPr>
        <w:t>most of the documentation is in French only.</w:t>
      </w:r>
    </w:p>
    <w:p w14:paraId="4E900B84" w14:textId="77777777" w:rsidR="00C55F52" w:rsidRPr="008A48AA" w:rsidRDefault="00C55F52" w:rsidP="00A35320">
      <w:pPr>
        <w:pStyle w:val="Heading1"/>
        <w:rPr>
          <w:rFonts w:asciiTheme="minorHAnsi" w:hAnsiTheme="minorHAnsi" w:cstheme="minorHAnsi"/>
          <w:sz w:val="22"/>
          <w:szCs w:val="22"/>
          <w:lang w:val="en-GB" w:eastAsia="es-ES"/>
        </w:rPr>
      </w:pPr>
      <w:r w:rsidRPr="008A48AA">
        <w:rPr>
          <w:rFonts w:asciiTheme="minorHAnsi" w:hAnsiTheme="minorHAnsi" w:cstheme="minorHAnsi"/>
          <w:sz w:val="22"/>
          <w:szCs w:val="22"/>
        </w:rPr>
        <w:t xml:space="preserve">General Instructions in Relation to the preparation of Tenders </w:t>
      </w:r>
    </w:p>
    <w:p w14:paraId="0716B03B" w14:textId="77777777" w:rsidR="00C55F52" w:rsidRPr="008A48AA" w:rsidRDefault="00C55F52" w:rsidP="00A35320">
      <w:pPr>
        <w:pStyle w:val="Heading2"/>
        <w:rPr>
          <w:rFonts w:asciiTheme="minorHAnsi" w:hAnsiTheme="minorHAnsi" w:cstheme="minorHAnsi"/>
          <w:sz w:val="22"/>
          <w:szCs w:val="22"/>
        </w:rPr>
      </w:pPr>
      <w:r w:rsidRPr="008A48AA">
        <w:rPr>
          <w:rFonts w:asciiTheme="minorHAnsi" w:hAnsiTheme="minorHAnsi" w:cstheme="minorHAnsi"/>
          <w:sz w:val="22"/>
          <w:szCs w:val="22"/>
        </w:rPr>
        <w:t>Costs of preparation</w:t>
      </w:r>
    </w:p>
    <w:p w14:paraId="0C7382C8" w14:textId="77777777" w:rsidR="00C55F52" w:rsidRPr="008A48AA" w:rsidRDefault="00C55F52" w:rsidP="00C55F52">
      <w:pPr>
        <w:ind w:left="709"/>
        <w:rPr>
          <w:rFonts w:asciiTheme="minorHAnsi" w:hAnsiTheme="minorHAnsi" w:cstheme="minorHAnsi"/>
        </w:rPr>
      </w:pPr>
      <w:r w:rsidRPr="008A48AA">
        <w:rPr>
          <w:rFonts w:asciiTheme="minorHAnsi" w:hAnsiTheme="minorHAnsi" w:cstheme="minorHAnsi"/>
        </w:rPr>
        <w:t xml:space="preserve">Proposers shall bear all their costs associated with the preparation and submission of their proposals. </w:t>
      </w:r>
    </w:p>
    <w:p w14:paraId="466CE0BD" w14:textId="77777777" w:rsidR="00C55F52" w:rsidRPr="008A48AA" w:rsidRDefault="00C55F52" w:rsidP="00A35320">
      <w:pPr>
        <w:pStyle w:val="Heading2"/>
        <w:rPr>
          <w:rFonts w:asciiTheme="minorHAnsi" w:hAnsiTheme="minorHAnsi" w:cstheme="minorHAnsi"/>
          <w:sz w:val="22"/>
          <w:szCs w:val="22"/>
        </w:rPr>
      </w:pPr>
      <w:bookmarkStart w:id="3" w:name="_Toc460327015"/>
      <w:r w:rsidRPr="008A48AA">
        <w:rPr>
          <w:rFonts w:asciiTheme="minorHAnsi" w:hAnsiTheme="minorHAnsi" w:cstheme="minorHAnsi"/>
          <w:sz w:val="22"/>
          <w:szCs w:val="22"/>
        </w:rPr>
        <w:t>Right to Cancel, Clarify or Vary the Procurement Process</w:t>
      </w:r>
    </w:p>
    <w:p w14:paraId="59F68155" w14:textId="77777777" w:rsidR="00C55F52" w:rsidRPr="008A48AA" w:rsidRDefault="00C55F52" w:rsidP="00C55F52">
      <w:pPr>
        <w:keepNext/>
        <w:ind w:right="173" w:firstLine="709"/>
        <w:rPr>
          <w:rFonts w:asciiTheme="minorHAnsi" w:hAnsiTheme="minorHAnsi" w:cstheme="minorHAnsi"/>
          <w:lang w:eastAsia="en-GB"/>
        </w:rPr>
      </w:pPr>
      <w:r w:rsidRPr="008A48AA">
        <w:rPr>
          <w:rFonts w:asciiTheme="minorHAnsi" w:hAnsiTheme="minorHAnsi" w:cstheme="minorHAnsi"/>
          <w:lang w:eastAsia="en-GB"/>
        </w:rPr>
        <w:t xml:space="preserve">PIDG Ltd is not committed to any course of action as a result of: </w:t>
      </w:r>
    </w:p>
    <w:p w14:paraId="60CC8F71" w14:textId="77777777" w:rsidR="00C55F52" w:rsidRPr="008A48AA" w:rsidRDefault="00C55F52" w:rsidP="00E86C55">
      <w:pPr>
        <w:numPr>
          <w:ilvl w:val="0"/>
          <w:numId w:val="26"/>
        </w:numPr>
        <w:autoSpaceDN w:val="0"/>
        <w:spacing w:after="0" w:line="240" w:lineRule="auto"/>
        <w:ind w:left="1134"/>
        <w:rPr>
          <w:rFonts w:asciiTheme="minorHAnsi" w:hAnsiTheme="minorHAnsi" w:cstheme="minorHAnsi"/>
          <w:lang w:eastAsia="en-GB"/>
        </w:rPr>
      </w:pPr>
      <w:r w:rsidRPr="008A48AA">
        <w:rPr>
          <w:rFonts w:asciiTheme="minorHAnsi" w:hAnsiTheme="minorHAnsi" w:cstheme="minorHAnsi"/>
          <w:lang w:eastAsia="en-GB"/>
        </w:rPr>
        <w:t xml:space="preserve">issuing this RFP; </w:t>
      </w:r>
    </w:p>
    <w:p w14:paraId="22A7BBAB" w14:textId="77777777" w:rsidR="00C55F52" w:rsidRPr="008A48AA" w:rsidRDefault="00C55F52" w:rsidP="00E86C55">
      <w:pPr>
        <w:numPr>
          <w:ilvl w:val="0"/>
          <w:numId w:val="26"/>
        </w:numPr>
        <w:autoSpaceDN w:val="0"/>
        <w:spacing w:after="0" w:line="240" w:lineRule="auto"/>
        <w:ind w:left="1134"/>
        <w:rPr>
          <w:rFonts w:asciiTheme="minorHAnsi" w:hAnsiTheme="minorHAnsi" w:cstheme="minorHAnsi"/>
          <w:lang w:eastAsia="en-GB"/>
        </w:rPr>
      </w:pPr>
      <w:r w:rsidRPr="008A48AA">
        <w:rPr>
          <w:rFonts w:asciiTheme="minorHAnsi" w:hAnsiTheme="minorHAnsi" w:cstheme="minorHAnsi"/>
          <w:lang w:eastAsia="en-GB"/>
        </w:rPr>
        <w:t xml:space="preserve">communicating with a proposer or its representatives in respect of the RFP; or </w:t>
      </w:r>
    </w:p>
    <w:p w14:paraId="17D74BE4" w14:textId="77777777" w:rsidR="00C55F52" w:rsidRPr="008A48AA" w:rsidRDefault="00C55F52" w:rsidP="00E86C55">
      <w:pPr>
        <w:numPr>
          <w:ilvl w:val="0"/>
          <w:numId w:val="26"/>
        </w:numPr>
        <w:autoSpaceDN w:val="0"/>
        <w:spacing w:after="0" w:line="240" w:lineRule="auto"/>
        <w:ind w:left="1134"/>
        <w:rPr>
          <w:rFonts w:asciiTheme="minorHAnsi" w:hAnsiTheme="minorHAnsi" w:cstheme="minorHAnsi"/>
          <w:lang w:eastAsia="en-GB"/>
        </w:rPr>
      </w:pPr>
      <w:r w:rsidRPr="008A48AA">
        <w:rPr>
          <w:rFonts w:asciiTheme="minorHAnsi" w:hAnsiTheme="minorHAnsi" w:cstheme="minorHAnsi"/>
          <w:lang w:eastAsia="en-GB"/>
        </w:rPr>
        <w:t xml:space="preserve">any other communication between PIDG Ltd and any other party. </w:t>
      </w:r>
    </w:p>
    <w:p w14:paraId="39872938" w14:textId="77777777" w:rsidR="00C55F52" w:rsidRPr="008A48AA" w:rsidRDefault="00C55F52" w:rsidP="00C55F52">
      <w:pPr>
        <w:autoSpaceDN w:val="0"/>
        <w:spacing w:after="0" w:line="240" w:lineRule="auto"/>
        <w:ind w:left="1418"/>
        <w:rPr>
          <w:rFonts w:asciiTheme="minorHAnsi" w:hAnsiTheme="minorHAnsi" w:cstheme="minorHAnsi"/>
          <w:lang w:eastAsia="en-GB"/>
        </w:rPr>
      </w:pPr>
    </w:p>
    <w:p w14:paraId="11451673" w14:textId="77777777" w:rsidR="00C55F52" w:rsidRPr="008A48AA" w:rsidRDefault="00C55F52" w:rsidP="00C55F52">
      <w:pPr>
        <w:ind w:left="709"/>
        <w:rPr>
          <w:rFonts w:asciiTheme="minorHAnsi" w:hAnsiTheme="minorHAnsi" w:cstheme="minorHAnsi"/>
          <w:lang w:eastAsia="en-GB"/>
        </w:rPr>
      </w:pPr>
      <w:r w:rsidRPr="008A48AA">
        <w:rPr>
          <w:rFonts w:asciiTheme="minorHAnsi" w:hAnsiTheme="minorHAnsi" w:cstheme="minorHAnsi"/>
          <w:lang w:eastAsia="en-GB"/>
        </w:rPr>
        <w:t xml:space="preserve">By taking part in this RFP process, proposers accept that PIDG Ltd is not bound to accept any proposal and that PIDG Ltd reserves the right not to proceed with the RFP or conclude a contract for some or all of the Services. </w:t>
      </w:r>
    </w:p>
    <w:p w14:paraId="227AE9BC" w14:textId="77777777" w:rsidR="00C55F52" w:rsidRPr="008A48AA" w:rsidRDefault="00C55F52" w:rsidP="00C55F52">
      <w:pPr>
        <w:ind w:left="709"/>
        <w:rPr>
          <w:rFonts w:asciiTheme="minorHAnsi" w:hAnsiTheme="minorHAnsi" w:cstheme="minorHAnsi"/>
          <w:lang w:eastAsia="en-GB"/>
        </w:rPr>
      </w:pPr>
      <w:r w:rsidRPr="008A48AA">
        <w:rPr>
          <w:rFonts w:asciiTheme="minorHAnsi" w:hAnsiTheme="minorHAnsi" w:cstheme="minorHAnsi"/>
          <w:lang w:eastAsia="en-GB"/>
        </w:rPr>
        <w:lastRenderedPageBreak/>
        <w:t xml:space="preserve">PIDG Ltd reserves the right to waive, amend, add to or withdraw all or any part of the RFP at any time during the procurement exercise. </w:t>
      </w:r>
    </w:p>
    <w:p w14:paraId="60658E5D" w14:textId="77777777" w:rsidR="00C55F52" w:rsidRPr="008A48AA" w:rsidRDefault="00C55F52" w:rsidP="00A35320">
      <w:pPr>
        <w:pStyle w:val="Heading2"/>
        <w:rPr>
          <w:rFonts w:asciiTheme="minorHAnsi" w:hAnsiTheme="minorHAnsi" w:cstheme="minorHAnsi"/>
          <w:sz w:val="22"/>
          <w:szCs w:val="22"/>
          <w:lang w:eastAsia="en-GB"/>
        </w:rPr>
      </w:pPr>
      <w:bookmarkStart w:id="4" w:name="_Toc422990386"/>
      <w:r w:rsidRPr="008A48AA">
        <w:rPr>
          <w:rFonts w:asciiTheme="minorHAnsi" w:hAnsiTheme="minorHAnsi" w:cstheme="minorHAnsi"/>
          <w:sz w:val="22"/>
          <w:szCs w:val="22"/>
          <w:lang w:eastAsia="en-GB"/>
        </w:rPr>
        <w:t>Proposer Contact Person</w:t>
      </w:r>
      <w:bookmarkEnd w:id="4"/>
      <w:r w:rsidRPr="008A48AA">
        <w:rPr>
          <w:rFonts w:asciiTheme="minorHAnsi" w:hAnsiTheme="minorHAnsi" w:cstheme="minorHAnsi"/>
          <w:sz w:val="22"/>
          <w:szCs w:val="22"/>
          <w:lang w:eastAsia="en-GB"/>
        </w:rPr>
        <w:t xml:space="preserve"> </w:t>
      </w:r>
    </w:p>
    <w:p w14:paraId="3313610D" w14:textId="77777777" w:rsidR="00C55F52" w:rsidRPr="008A48AA" w:rsidRDefault="00C55F52" w:rsidP="00C55F52">
      <w:pPr>
        <w:ind w:left="720"/>
        <w:rPr>
          <w:rFonts w:asciiTheme="minorHAnsi" w:hAnsiTheme="minorHAnsi" w:cstheme="minorHAnsi"/>
          <w:lang w:eastAsia="en-GB"/>
        </w:rPr>
      </w:pPr>
      <w:r w:rsidRPr="008A48AA">
        <w:rPr>
          <w:rFonts w:asciiTheme="minorHAnsi" w:hAnsiTheme="minorHAnsi" w:cstheme="minorHAnsi"/>
          <w:lang w:eastAsia="en-GB"/>
        </w:rPr>
        <w:t>Proposers must provide a single point of contact in their organisation for all correspondence relating to this RFP.  PIDG Ltd shall not be responsible for contacting proposers through any route other than their nominated person. Proposers accept that it is their responsibility to notify any changes relating to their contact person promptly.</w:t>
      </w:r>
    </w:p>
    <w:p w14:paraId="097EEC58" w14:textId="77777777" w:rsidR="00C55F52" w:rsidRPr="008A48AA" w:rsidRDefault="00C55F52" w:rsidP="00A35320">
      <w:pPr>
        <w:pStyle w:val="Heading2"/>
        <w:rPr>
          <w:rFonts w:asciiTheme="minorHAnsi" w:hAnsiTheme="minorHAnsi" w:cstheme="minorHAnsi"/>
          <w:sz w:val="22"/>
          <w:szCs w:val="22"/>
          <w:lang w:eastAsia="en-GB"/>
        </w:rPr>
      </w:pPr>
      <w:bookmarkStart w:id="5" w:name="_Toc422990387"/>
      <w:r w:rsidRPr="008A48AA">
        <w:rPr>
          <w:rFonts w:asciiTheme="minorHAnsi" w:hAnsiTheme="minorHAnsi" w:cstheme="minorHAnsi"/>
          <w:sz w:val="22"/>
          <w:szCs w:val="22"/>
          <w:lang w:eastAsia="en-GB"/>
        </w:rPr>
        <w:t xml:space="preserve">PIDG Ltd Contact </w:t>
      </w:r>
      <w:bookmarkEnd w:id="5"/>
      <w:r w:rsidRPr="008A48AA">
        <w:rPr>
          <w:rFonts w:asciiTheme="minorHAnsi" w:hAnsiTheme="minorHAnsi" w:cstheme="minorHAnsi"/>
          <w:sz w:val="22"/>
          <w:szCs w:val="22"/>
          <w:lang w:eastAsia="en-GB"/>
        </w:rPr>
        <w:t>Person</w:t>
      </w:r>
    </w:p>
    <w:p w14:paraId="653D9D6B" w14:textId="3F7F51FF" w:rsidR="00C55F52" w:rsidRDefault="00C55F52" w:rsidP="00C55F52">
      <w:pPr>
        <w:spacing w:after="0" w:line="240" w:lineRule="auto"/>
        <w:ind w:left="720"/>
        <w:rPr>
          <w:rFonts w:asciiTheme="minorHAnsi" w:hAnsiTheme="minorHAnsi" w:cstheme="minorHAnsi"/>
          <w:lang w:eastAsia="en-GB"/>
        </w:rPr>
      </w:pPr>
      <w:r w:rsidRPr="008A48AA">
        <w:rPr>
          <w:rFonts w:asciiTheme="minorHAnsi" w:hAnsiTheme="minorHAnsi" w:cstheme="minorHAnsi"/>
          <w:lang w:eastAsia="en-GB"/>
        </w:rPr>
        <w:t xml:space="preserve">Luke Foley, </w:t>
      </w:r>
    </w:p>
    <w:p w14:paraId="127988F1" w14:textId="28D79C7B" w:rsidR="009812C2" w:rsidRPr="008A48AA" w:rsidRDefault="009812C2" w:rsidP="00C55F52">
      <w:pPr>
        <w:spacing w:after="0" w:line="240" w:lineRule="auto"/>
        <w:ind w:left="720"/>
        <w:rPr>
          <w:rFonts w:asciiTheme="minorHAnsi" w:hAnsiTheme="minorHAnsi" w:cstheme="minorHAnsi"/>
          <w:lang w:eastAsia="en-GB"/>
        </w:rPr>
      </w:pPr>
      <w:r w:rsidRPr="009812C2">
        <w:rPr>
          <w:rFonts w:asciiTheme="minorHAnsi" w:hAnsiTheme="minorHAnsi" w:cstheme="minorHAnsi"/>
          <w:lang w:eastAsia="en-GB"/>
        </w:rPr>
        <w:t>Senior Grants and Programme Manager</w:t>
      </w:r>
      <w:r>
        <w:rPr>
          <w:rFonts w:asciiTheme="minorHAnsi" w:hAnsiTheme="minorHAnsi" w:cstheme="minorHAnsi"/>
          <w:lang w:eastAsia="en-GB"/>
        </w:rPr>
        <w:t>, TAF</w:t>
      </w:r>
    </w:p>
    <w:p w14:paraId="608EBC55" w14:textId="77777777" w:rsidR="00C55F52" w:rsidRPr="008A48AA" w:rsidRDefault="00C55F52" w:rsidP="00C55F52">
      <w:pPr>
        <w:spacing w:after="0" w:line="240" w:lineRule="auto"/>
        <w:ind w:left="720"/>
        <w:rPr>
          <w:rFonts w:asciiTheme="minorHAnsi" w:hAnsiTheme="minorHAnsi" w:cstheme="minorHAnsi"/>
          <w:lang w:eastAsia="en-GB"/>
        </w:rPr>
      </w:pPr>
      <w:r w:rsidRPr="008A48AA">
        <w:rPr>
          <w:rFonts w:asciiTheme="minorHAnsi" w:hAnsiTheme="minorHAnsi" w:cstheme="minorHAnsi"/>
          <w:lang w:eastAsia="en-GB"/>
        </w:rPr>
        <w:t>The Private Infrastructure Development Group Ltd</w:t>
      </w:r>
    </w:p>
    <w:p w14:paraId="5EDBF35A" w14:textId="77777777" w:rsidR="00C55F52" w:rsidRPr="008A48AA" w:rsidRDefault="00C55F52" w:rsidP="00C55F52">
      <w:pPr>
        <w:spacing w:after="0" w:line="240" w:lineRule="auto"/>
        <w:ind w:left="720"/>
        <w:rPr>
          <w:rFonts w:asciiTheme="minorHAnsi" w:hAnsiTheme="minorHAnsi" w:cstheme="minorHAnsi"/>
          <w:lang w:eastAsia="en-GB"/>
        </w:rPr>
      </w:pPr>
      <w:r w:rsidRPr="008A48AA">
        <w:rPr>
          <w:rFonts w:asciiTheme="minorHAnsi" w:hAnsiTheme="minorHAnsi" w:cstheme="minorHAnsi"/>
          <w:lang w:eastAsia="en-GB"/>
        </w:rPr>
        <w:t>6 Bevis Marks, London EC3A 7BA</w:t>
      </w:r>
    </w:p>
    <w:p w14:paraId="3713A1CE" w14:textId="77777777" w:rsidR="00C55F52" w:rsidRPr="008A48AA" w:rsidRDefault="003C643E" w:rsidP="00C55F52">
      <w:pPr>
        <w:spacing w:after="0" w:line="240" w:lineRule="auto"/>
        <w:ind w:firstLine="720"/>
        <w:rPr>
          <w:rFonts w:asciiTheme="minorHAnsi" w:hAnsiTheme="minorHAnsi" w:cstheme="minorHAnsi"/>
          <w:b/>
          <w:u w:val="single"/>
          <w:lang w:val="en-GB"/>
        </w:rPr>
      </w:pPr>
      <w:hyperlink r:id="rId15" w:history="1">
        <w:r w:rsidR="00C55F52" w:rsidRPr="00FD1C29">
          <w:rPr>
            <w:rStyle w:val="Hyperlink"/>
            <w:rFonts w:asciiTheme="minorHAnsi" w:hAnsiTheme="minorHAnsi" w:cstheme="minorHAnsi"/>
          </w:rPr>
          <w:t>luke.foley@pidg.org</w:t>
        </w:r>
      </w:hyperlink>
    </w:p>
    <w:p w14:paraId="07333B13" w14:textId="435C1ADC" w:rsidR="00C55F52" w:rsidRPr="008A48AA" w:rsidRDefault="00C55F52" w:rsidP="00C55F52">
      <w:pPr>
        <w:spacing w:after="0" w:line="240" w:lineRule="auto"/>
        <w:ind w:left="720"/>
        <w:rPr>
          <w:rFonts w:asciiTheme="minorHAnsi" w:hAnsiTheme="minorHAnsi" w:cstheme="minorHAnsi"/>
          <w:lang w:eastAsia="en-GB"/>
        </w:rPr>
      </w:pPr>
      <w:r w:rsidRPr="008A48AA">
        <w:rPr>
          <w:rFonts w:asciiTheme="minorHAnsi" w:hAnsiTheme="minorHAnsi" w:cstheme="minorHAnsi"/>
          <w:lang w:eastAsia="en-GB"/>
        </w:rPr>
        <w:t xml:space="preserve">All contact by any interested parties with PIDG Ltd relating to this RFP must be addressed to the PIDG </w:t>
      </w:r>
      <w:r w:rsidR="009812C2">
        <w:rPr>
          <w:rFonts w:asciiTheme="minorHAnsi" w:hAnsiTheme="minorHAnsi" w:cstheme="minorHAnsi"/>
          <w:lang w:eastAsia="en-GB"/>
        </w:rPr>
        <w:t xml:space="preserve">Ltd </w:t>
      </w:r>
      <w:r w:rsidRPr="008A48AA">
        <w:rPr>
          <w:rFonts w:asciiTheme="minorHAnsi" w:hAnsiTheme="minorHAnsi" w:cstheme="minorHAnsi"/>
          <w:lang w:eastAsia="en-GB"/>
        </w:rPr>
        <w:t xml:space="preserve">Contact Person named above. </w:t>
      </w:r>
    </w:p>
    <w:p w14:paraId="536DF635" w14:textId="77777777" w:rsidR="00C55F52" w:rsidRPr="008A48AA" w:rsidRDefault="00C55F52" w:rsidP="00C55F52">
      <w:pPr>
        <w:spacing w:after="0" w:line="240" w:lineRule="auto"/>
        <w:ind w:left="720"/>
        <w:rPr>
          <w:rFonts w:asciiTheme="minorHAnsi" w:hAnsiTheme="minorHAnsi" w:cstheme="minorHAnsi"/>
          <w:lang w:eastAsia="en-GB"/>
        </w:rPr>
      </w:pPr>
    </w:p>
    <w:p w14:paraId="3C8B32D6" w14:textId="77777777" w:rsidR="00C55F52" w:rsidRPr="008A48AA" w:rsidRDefault="00C55F52" w:rsidP="00A35320">
      <w:pPr>
        <w:pStyle w:val="Heading2"/>
        <w:rPr>
          <w:rFonts w:asciiTheme="minorHAnsi" w:hAnsiTheme="minorHAnsi" w:cstheme="minorHAnsi"/>
          <w:sz w:val="22"/>
          <w:szCs w:val="22"/>
          <w:lang w:eastAsia="en-GB"/>
        </w:rPr>
      </w:pPr>
      <w:bookmarkStart w:id="6" w:name="_Toc422990388"/>
      <w:r w:rsidRPr="008A48AA">
        <w:rPr>
          <w:rFonts w:asciiTheme="minorHAnsi" w:hAnsiTheme="minorHAnsi" w:cstheme="minorHAnsi"/>
          <w:sz w:val="22"/>
          <w:szCs w:val="22"/>
          <w:lang w:eastAsia="en-GB"/>
        </w:rPr>
        <w:t>Clarifications about the Procurement Process</w:t>
      </w:r>
      <w:bookmarkEnd w:id="6"/>
    </w:p>
    <w:p w14:paraId="4329FE94" w14:textId="55F2AC48" w:rsidR="00C55F52" w:rsidRPr="008A48AA" w:rsidRDefault="00C55F52" w:rsidP="00C55F52">
      <w:pPr>
        <w:ind w:left="720"/>
        <w:rPr>
          <w:rFonts w:asciiTheme="minorHAnsi" w:hAnsiTheme="minorHAnsi" w:cstheme="minorHAnsi"/>
          <w:lang w:eastAsia="en-GB"/>
        </w:rPr>
      </w:pPr>
      <w:r w:rsidRPr="008A48AA">
        <w:rPr>
          <w:rFonts w:asciiTheme="minorHAnsi" w:hAnsiTheme="minorHAnsi" w:cstheme="minorHAnsi"/>
        </w:rPr>
        <w:t xml:space="preserve">Should any interested person require any clarification, please contact the PIDG Contact Person. </w:t>
      </w:r>
      <w:r w:rsidRPr="00466649">
        <w:rPr>
          <w:rFonts w:asciiTheme="minorHAnsi" w:hAnsiTheme="minorHAnsi" w:cstheme="minorHAnsi"/>
        </w:rPr>
        <w:t xml:space="preserve">Requests for clarification must be in writing and will be accepted up to </w:t>
      </w:r>
      <w:r w:rsidRPr="00466649">
        <w:rPr>
          <w:rFonts w:asciiTheme="minorHAnsi" w:hAnsiTheme="minorHAnsi" w:cstheme="minorHAnsi"/>
          <w:b/>
          <w:bCs/>
        </w:rPr>
        <w:t>17.00 UK time</w:t>
      </w:r>
      <w:r w:rsidRPr="00466649">
        <w:rPr>
          <w:rFonts w:asciiTheme="minorHAnsi" w:hAnsiTheme="minorHAnsi" w:cstheme="minorHAnsi"/>
        </w:rPr>
        <w:t xml:space="preserve"> on </w:t>
      </w:r>
      <w:r w:rsidR="00B10E88">
        <w:rPr>
          <w:rFonts w:asciiTheme="minorHAnsi" w:hAnsiTheme="minorHAnsi" w:cstheme="minorHAnsi"/>
        </w:rPr>
        <w:t>17 January 2020</w:t>
      </w:r>
      <w:r w:rsidRPr="00466649">
        <w:rPr>
          <w:rFonts w:asciiTheme="minorHAnsi" w:hAnsiTheme="minorHAnsi" w:cstheme="minorHAnsi"/>
        </w:rPr>
        <w:t xml:space="preserve">. Save to the extent that a request is expressly stated in writing by a proposer to be made on a ‘commercially in confidence’ basis requests for clarifications and their respective responses will be distributed to all persons who have requested a copy of the RFP, without information about the source of the </w:t>
      </w:r>
      <w:r w:rsidR="008A48AA" w:rsidRPr="00466649">
        <w:rPr>
          <w:rFonts w:asciiTheme="minorHAnsi" w:hAnsiTheme="minorHAnsi" w:cstheme="minorHAnsi"/>
        </w:rPr>
        <w:t>request</w:t>
      </w:r>
      <w:r w:rsidRPr="00466649">
        <w:rPr>
          <w:rFonts w:asciiTheme="minorHAnsi" w:hAnsiTheme="minorHAnsi" w:cstheme="minorHAnsi"/>
        </w:rPr>
        <w:t xml:space="preserve">. If there is any doubt as to whether a request </w:t>
      </w:r>
      <w:r w:rsidR="00466649" w:rsidRPr="00466649">
        <w:rPr>
          <w:rFonts w:asciiTheme="minorHAnsi" w:hAnsiTheme="minorHAnsi" w:cstheme="minorHAnsi"/>
        </w:rPr>
        <w:t>concerns</w:t>
      </w:r>
      <w:r w:rsidRPr="00466649">
        <w:rPr>
          <w:rFonts w:asciiTheme="minorHAnsi" w:hAnsiTheme="minorHAnsi" w:cstheme="minorHAnsi"/>
        </w:rPr>
        <w:t xml:space="preserve"> confidential information, then PIDG Contact Person will advise the person concerned who may either give written permission</w:t>
      </w:r>
      <w:r w:rsidRPr="008A48AA">
        <w:rPr>
          <w:rFonts w:asciiTheme="minorHAnsi" w:hAnsiTheme="minorHAnsi" w:cstheme="minorHAnsi"/>
        </w:rPr>
        <w:t xml:space="preserve"> for distribution of the response (which shall be in advance of the preparation of the response) or withdraw the request. </w:t>
      </w:r>
    </w:p>
    <w:p w14:paraId="3D184E81" w14:textId="77777777" w:rsidR="00C55F52" w:rsidRPr="008A48AA" w:rsidRDefault="00C55F52" w:rsidP="00A35320">
      <w:pPr>
        <w:pStyle w:val="Heading2"/>
        <w:rPr>
          <w:rFonts w:asciiTheme="minorHAnsi" w:hAnsiTheme="minorHAnsi" w:cstheme="minorHAnsi"/>
          <w:sz w:val="22"/>
          <w:szCs w:val="22"/>
          <w:lang w:eastAsia="en-GB"/>
        </w:rPr>
      </w:pPr>
      <w:bookmarkStart w:id="7" w:name="_Toc422990395"/>
      <w:bookmarkStart w:id="8" w:name="_Toc248918058"/>
      <w:bookmarkStart w:id="9" w:name="_Toc229821899"/>
      <w:bookmarkStart w:id="10" w:name="_Toc173127765"/>
      <w:bookmarkStart w:id="11" w:name="_Toc162414122"/>
      <w:bookmarkStart w:id="12" w:name="_Toc161034476"/>
      <w:bookmarkStart w:id="13" w:name="_Toc156389489"/>
      <w:bookmarkStart w:id="14" w:name="_Toc156389321"/>
      <w:bookmarkStart w:id="15" w:name="_Toc156389095"/>
      <w:r w:rsidRPr="008A48AA">
        <w:rPr>
          <w:rFonts w:asciiTheme="minorHAnsi" w:hAnsiTheme="minorHAnsi" w:cstheme="minorHAnsi"/>
          <w:sz w:val="22"/>
          <w:szCs w:val="22"/>
          <w:lang w:eastAsia="en-GB"/>
        </w:rPr>
        <w:t xml:space="preserve">Conflicts of Interest </w:t>
      </w:r>
    </w:p>
    <w:p w14:paraId="6888836D" w14:textId="77777777" w:rsidR="00C55F52" w:rsidRPr="008A48AA" w:rsidRDefault="00C55F52" w:rsidP="00C55F52">
      <w:pPr>
        <w:ind w:left="720"/>
        <w:rPr>
          <w:rFonts w:asciiTheme="minorHAnsi" w:hAnsiTheme="minorHAnsi" w:cstheme="minorHAnsi"/>
          <w:lang w:val="en-GB" w:eastAsia="es-ES"/>
        </w:rPr>
      </w:pPr>
      <w:r w:rsidRPr="008A48AA">
        <w:rPr>
          <w:rFonts w:asciiTheme="minorHAnsi" w:hAnsiTheme="minorHAnsi" w:cstheme="minorHAnsi"/>
          <w:lang w:eastAsia="en-GB"/>
        </w:rPr>
        <w:t xml:space="preserve">Proposers must disclose in their proposals (or at any later stage if becoming aware after submission of tenders) any circumstances, including personal, financial and business activities that will, or might, give rise to a conflict of interest as a result of taking part in this competition or in the performing the Services under a contract.  Conflict(s) include potential, actual and perceived conflicts.  This also applies to any sub-contractors proposed by proposers. Any proposer who fails to comply with this requirement may be excluded from this procurement process. </w:t>
      </w:r>
    </w:p>
    <w:p w14:paraId="5826E143" w14:textId="77777777" w:rsidR="00C55F52" w:rsidRPr="008A48AA" w:rsidRDefault="00C55F52" w:rsidP="00C55F52">
      <w:pPr>
        <w:ind w:left="720"/>
        <w:rPr>
          <w:rFonts w:asciiTheme="minorHAnsi" w:hAnsiTheme="minorHAnsi" w:cstheme="minorHAnsi"/>
          <w:lang w:eastAsia="en-GB"/>
        </w:rPr>
      </w:pPr>
      <w:r w:rsidRPr="008A48AA">
        <w:rPr>
          <w:rFonts w:asciiTheme="minorHAnsi" w:hAnsiTheme="minorHAnsi" w:cstheme="minorHAnsi"/>
          <w:lang w:eastAsia="en-GB"/>
        </w:rPr>
        <w:t xml:space="preserve">Where proposers identify any potential conflicts in their tenders (or later stage), they should state how they intend to avoid or mitigate such conflicts.  PIDG Ltd reserves the sole and absolute discretion to exclude any tender which, in its opinion, gives rise to, or could potentially give rise to, a material conflict of interest. </w:t>
      </w:r>
    </w:p>
    <w:p w14:paraId="669C9A0F" w14:textId="77777777" w:rsidR="00C55F52" w:rsidRPr="008A48AA" w:rsidRDefault="00C55F52" w:rsidP="00C55F52">
      <w:pPr>
        <w:ind w:left="720"/>
        <w:rPr>
          <w:rFonts w:asciiTheme="minorHAnsi" w:hAnsiTheme="minorHAnsi" w:cstheme="minorHAnsi"/>
          <w:lang w:eastAsia="en-GB"/>
        </w:rPr>
      </w:pPr>
      <w:r w:rsidRPr="008A48AA">
        <w:rPr>
          <w:rFonts w:asciiTheme="minorHAnsi" w:hAnsiTheme="minorHAnsi" w:cstheme="minorHAnsi"/>
          <w:lang w:eastAsia="en-GB"/>
        </w:rPr>
        <w:t xml:space="preserve">If, following submission of a proposal, a proposer becomes aware of any circumstances that could give rise to an undisclosed conflict the proposer must advise the PIDG Contact Person as soon as possible and propose measures that may be taken </w:t>
      </w:r>
      <w:r w:rsidRPr="008A48AA">
        <w:rPr>
          <w:rFonts w:asciiTheme="minorHAnsi" w:hAnsiTheme="minorHAnsi" w:cstheme="minorHAnsi"/>
          <w:lang w:eastAsia="en-GB"/>
        </w:rPr>
        <w:lastRenderedPageBreak/>
        <w:t xml:space="preserve">to eliminate or mitigate such conflict.  Failure to comply with this obligation could lead to the disqualification of the proposer in question from the procurement process. </w:t>
      </w:r>
    </w:p>
    <w:p w14:paraId="20CF1FAC" w14:textId="77777777" w:rsidR="00C55F52" w:rsidRPr="008A48AA" w:rsidRDefault="00C55F52" w:rsidP="00A35320">
      <w:pPr>
        <w:pStyle w:val="Heading2"/>
        <w:rPr>
          <w:rFonts w:asciiTheme="minorHAnsi" w:hAnsiTheme="minorHAnsi" w:cstheme="minorHAnsi"/>
          <w:sz w:val="22"/>
          <w:szCs w:val="22"/>
          <w:lang w:eastAsia="en-GB"/>
        </w:rPr>
      </w:pPr>
      <w:bookmarkStart w:id="16" w:name="_Toc422990396"/>
      <w:bookmarkStart w:id="17" w:name="_Toc248918059"/>
      <w:bookmarkStart w:id="18" w:name="_Toc229821900"/>
      <w:bookmarkStart w:id="19" w:name="_Toc173127766"/>
      <w:bookmarkStart w:id="20" w:name="_Toc162414123"/>
      <w:bookmarkStart w:id="21" w:name="_Toc161034477"/>
      <w:bookmarkStart w:id="22" w:name="_Toc156389490"/>
      <w:bookmarkStart w:id="23" w:name="_Toc156389322"/>
      <w:bookmarkStart w:id="24" w:name="_Toc156389096"/>
      <w:bookmarkEnd w:id="7"/>
      <w:bookmarkEnd w:id="8"/>
      <w:bookmarkEnd w:id="9"/>
      <w:bookmarkEnd w:id="10"/>
      <w:bookmarkEnd w:id="11"/>
      <w:bookmarkEnd w:id="12"/>
      <w:bookmarkEnd w:id="13"/>
      <w:bookmarkEnd w:id="14"/>
      <w:bookmarkEnd w:id="15"/>
      <w:r w:rsidRPr="008A48AA">
        <w:rPr>
          <w:rFonts w:asciiTheme="minorHAnsi" w:hAnsiTheme="minorHAnsi" w:cstheme="minorHAnsi"/>
          <w:sz w:val="22"/>
          <w:szCs w:val="22"/>
          <w:lang w:eastAsia="en-GB"/>
        </w:rPr>
        <w:t>Change of Control</w:t>
      </w:r>
      <w:bookmarkEnd w:id="16"/>
      <w:r w:rsidRPr="008A48AA">
        <w:rPr>
          <w:rFonts w:asciiTheme="minorHAnsi" w:hAnsiTheme="minorHAnsi" w:cstheme="minorHAnsi"/>
          <w:sz w:val="22"/>
          <w:szCs w:val="22"/>
          <w:lang w:eastAsia="en-GB"/>
        </w:rPr>
        <w:t xml:space="preserve"> </w:t>
      </w:r>
      <w:bookmarkEnd w:id="17"/>
      <w:bookmarkEnd w:id="18"/>
      <w:bookmarkEnd w:id="19"/>
      <w:bookmarkEnd w:id="20"/>
      <w:bookmarkEnd w:id="21"/>
      <w:bookmarkEnd w:id="22"/>
      <w:bookmarkEnd w:id="23"/>
      <w:bookmarkEnd w:id="24"/>
    </w:p>
    <w:p w14:paraId="44FEC461" w14:textId="77777777" w:rsidR="00C55F52" w:rsidRPr="008A48AA" w:rsidRDefault="00C55F52" w:rsidP="00C55F52">
      <w:pPr>
        <w:ind w:left="720"/>
        <w:rPr>
          <w:rFonts w:asciiTheme="minorHAnsi" w:hAnsiTheme="minorHAnsi" w:cstheme="minorHAnsi"/>
          <w:lang w:eastAsia="en-GB"/>
        </w:rPr>
      </w:pPr>
      <w:r w:rsidRPr="008A48AA">
        <w:rPr>
          <w:rFonts w:asciiTheme="minorHAnsi" w:hAnsiTheme="minorHAnsi" w:cstheme="minorHAnsi"/>
          <w:lang w:eastAsia="en-GB"/>
        </w:rPr>
        <w:t>The PIDG Contact Person must be informed immediately in writing of any change in the structure, control, composition or membership of a proposer which takes place at any time prior to execution of the contract. A change deemed material by PIDG Ltd may lead to the proposer’s exclusion from the procurement process.</w:t>
      </w:r>
    </w:p>
    <w:p w14:paraId="7CC08E3B" w14:textId="77777777" w:rsidR="00C55F52" w:rsidRPr="008A48AA" w:rsidRDefault="00C55F52" w:rsidP="00A35320">
      <w:pPr>
        <w:pStyle w:val="Heading2"/>
        <w:rPr>
          <w:rFonts w:asciiTheme="minorHAnsi" w:hAnsiTheme="minorHAnsi" w:cstheme="minorHAnsi"/>
          <w:sz w:val="22"/>
          <w:szCs w:val="22"/>
          <w:lang w:eastAsia="en-GB"/>
        </w:rPr>
      </w:pPr>
      <w:r w:rsidRPr="008A48AA">
        <w:rPr>
          <w:rFonts w:asciiTheme="minorHAnsi" w:hAnsiTheme="minorHAnsi" w:cstheme="minorHAnsi"/>
          <w:sz w:val="22"/>
          <w:szCs w:val="22"/>
          <w:lang w:eastAsia="en-GB"/>
        </w:rPr>
        <w:t>Warnings and disclaimers</w:t>
      </w:r>
    </w:p>
    <w:p w14:paraId="021D7B34" w14:textId="77777777" w:rsidR="00C55F52" w:rsidRPr="008A48AA" w:rsidRDefault="00C55F52" w:rsidP="00C55F52">
      <w:pPr>
        <w:ind w:left="720"/>
        <w:rPr>
          <w:rFonts w:asciiTheme="minorHAnsi" w:hAnsiTheme="minorHAnsi" w:cstheme="minorHAnsi"/>
          <w:lang w:eastAsia="en-GB"/>
        </w:rPr>
      </w:pPr>
      <w:r w:rsidRPr="008A48AA">
        <w:rPr>
          <w:rFonts w:asciiTheme="minorHAnsi" w:hAnsiTheme="minorHAnsi" w:cstheme="minorHAnsi"/>
          <w:lang w:eastAsia="en-GB"/>
        </w:rPr>
        <w:t>All information provided to interested persons in relation to this procurement process is provided in good faith and is believed to be correct at the time of issue. However, PIDG Ltd and its advisors exclude all liability for any inaccuracy or inadequacy and no express or implied warranty is given in relation to accuracy or adequacy of the information provided. This exclusion extends to liability in relation to any statement, opinion or conclusion contained in, or any omission from information in this RFP including its annexes and in respect of any other written or oral communication to any interested person. This exclusion does not extend to any fraudulent misrepresentation made by or on behalf of PIDG Ltd or its advisers.</w:t>
      </w:r>
    </w:p>
    <w:p w14:paraId="400C207B" w14:textId="77777777" w:rsidR="00C55F52" w:rsidRPr="008A48AA" w:rsidRDefault="00C55F52" w:rsidP="00C55F52">
      <w:pPr>
        <w:ind w:left="720"/>
        <w:rPr>
          <w:rFonts w:asciiTheme="minorHAnsi" w:hAnsiTheme="minorHAnsi" w:cstheme="minorHAnsi"/>
          <w:lang w:eastAsia="en-GB"/>
        </w:rPr>
      </w:pPr>
      <w:r w:rsidRPr="008A48AA">
        <w:rPr>
          <w:rFonts w:asciiTheme="minorHAnsi" w:hAnsiTheme="minorHAnsi" w:cstheme="minorHAnsi"/>
          <w:lang w:eastAsia="en-GB"/>
        </w:rPr>
        <w:t>In submitting their proposals, proposers must rely on their own enquiries and on the terms and conditions set out in the contract attached as Annex 2 hereto, subject to the limitations and restrictions specified in it.</w:t>
      </w:r>
    </w:p>
    <w:p w14:paraId="2C46D711" w14:textId="77777777" w:rsidR="00C55F52" w:rsidRPr="008A48AA" w:rsidRDefault="00C55F52" w:rsidP="00C55F52">
      <w:pPr>
        <w:ind w:left="720"/>
        <w:rPr>
          <w:rFonts w:asciiTheme="minorHAnsi" w:hAnsiTheme="minorHAnsi" w:cstheme="minorHAnsi"/>
          <w:lang w:eastAsia="en-GB"/>
        </w:rPr>
      </w:pPr>
      <w:r w:rsidRPr="008A48AA">
        <w:rPr>
          <w:rFonts w:asciiTheme="minorHAnsi" w:hAnsiTheme="minorHAnsi" w:cstheme="minorHAnsi"/>
          <w:lang w:eastAsia="en-GB"/>
        </w:rPr>
        <w:t>Neither the issue of this RFP, nor any of the information provided in relation to it, should be regarded as a commitment or representation on the part of PIDG (or any other person) to enter into any contractual arrangement.</w:t>
      </w:r>
    </w:p>
    <w:p w14:paraId="34B5837D" w14:textId="77777777" w:rsidR="00C55F52" w:rsidRPr="008A48AA" w:rsidRDefault="00C55F52" w:rsidP="00A35320">
      <w:pPr>
        <w:pStyle w:val="Heading2"/>
        <w:rPr>
          <w:rFonts w:asciiTheme="minorHAnsi" w:hAnsiTheme="minorHAnsi" w:cstheme="minorHAnsi"/>
          <w:sz w:val="22"/>
          <w:szCs w:val="22"/>
          <w:lang w:eastAsia="en-GB"/>
        </w:rPr>
      </w:pPr>
      <w:r w:rsidRPr="008A48AA">
        <w:rPr>
          <w:rFonts w:asciiTheme="minorHAnsi" w:hAnsiTheme="minorHAnsi" w:cstheme="minorHAnsi"/>
          <w:sz w:val="22"/>
          <w:szCs w:val="22"/>
          <w:lang w:eastAsia="en-GB"/>
        </w:rPr>
        <w:t>Procurement Timetable</w:t>
      </w:r>
    </w:p>
    <w:p w14:paraId="328223DC" w14:textId="77777777" w:rsidR="00C55F52" w:rsidRPr="008A48AA" w:rsidRDefault="00C55F52" w:rsidP="00C55F52">
      <w:pPr>
        <w:ind w:left="720"/>
        <w:rPr>
          <w:rFonts w:asciiTheme="minorHAnsi" w:hAnsiTheme="minorHAnsi" w:cstheme="minorHAnsi"/>
          <w:lang w:eastAsia="en-GB"/>
        </w:rPr>
      </w:pPr>
      <w:r w:rsidRPr="008A48AA">
        <w:rPr>
          <w:rFonts w:asciiTheme="minorHAnsi" w:hAnsiTheme="minorHAnsi" w:cstheme="minorHAnsi"/>
          <w:lang w:eastAsia="en-GB"/>
        </w:rPr>
        <w:t>Subject to any changes notified to potential suppliers by PIDG Ltd in accordance with the Tender Conditions, the following timescales shall apply to this Procurement Process:</w:t>
      </w:r>
    </w:p>
    <w:tbl>
      <w:tblPr>
        <w:tblW w:w="7513" w:type="dxa"/>
        <w:tblInd w:w="704" w:type="dxa"/>
        <w:tblLook w:val="04A0" w:firstRow="1" w:lastRow="0" w:firstColumn="1" w:lastColumn="0" w:noHBand="0" w:noVBand="1"/>
      </w:tblPr>
      <w:tblGrid>
        <w:gridCol w:w="1331"/>
        <w:gridCol w:w="1929"/>
        <w:gridCol w:w="4253"/>
      </w:tblGrid>
      <w:tr w:rsidR="00C55F52" w:rsidRPr="008A48AA" w14:paraId="7E09F59E" w14:textId="77777777" w:rsidTr="008A48AA">
        <w:trPr>
          <w:trHeight w:val="314"/>
        </w:trPr>
        <w:tc>
          <w:tcPr>
            <w:tcW w:w="1331"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45A67368" w14:textId="77777777" w:rsidR="00C55F52" w:rsidRPr="008A48AA" w:rsidRDefault="00C55F52" w:rsidP="00EB12C9">
            <w:pPr>
              <w:jc w:val="left"/>
              <w:rPr>
                <w:rFonts w:asciiTheme="minorHAnsi" w:hAnsiTheme="minorHAnsi" w:cstheme="minorHAnsi"/>
                <w:b/>
                <w:bCs/>
                <w:color w:val="FFFFFF" w:themeColor="background1"/>
                <w:lang w:val="en-GB" w:eastAsia="en-GB"/>
              </w:rPr>
            </w:pPr>
            <w:r w:rsidRPr="008A48AA">
              <w:rPr>
                <w:rFonts w:asciiTheme="minorHAnsi" w:hAnsiTheme="minorHAnsi" w:cstheme="minorHAnsi"/>
                <w:b/>
                <w:bCs/>
                <w:color w:val="FFFFFF" w:themeColor="background1"/>
                <w:lang w:val="en-GB" w:eastAsia="en-GB"/>
              </w:rPr>
              <w:t>Activity</w:t>
            </w:r>
          </w:p>
        </w:tc>
        <w:tc>
          <w:tcPr>
            <w:tcW w:w="1929"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1DA6375F" w14:textId="77777777" w:rsidR="00C55F52" w:rsidRPr="008A48AA" w:rsidRDefault="00C55F52" w:rsidP="00EB12C9">
            <w:pPr>
              <w:jc w:val="left"/>
              <w:rPr>
                <w:rFonts w:asciiTheme="minorHAnsi" w:hAnsiTheme="minorHAnsi" w:cstheme="minorHAnsi"/>
                <w:b/>
                <w:bCs/>
                <w:color w:val="FFFFFF" w:themeColor="background1"/>
                <w:lang w:val="en-GB" w:eastAsia="en-GB"/>
              </w:rPr>
            </w:pPr>
            <w:r w:rsidRPr="008A48AA">
              <w:rPr>
                <w:rFonts w:asciiTheme="minorHAnsi" w:hAnsiTheme="minorHAnsi" w:cstheme="minorHAnsi"/>
                <w:b/>
                <w:bCs/>
                <w:color w:val="FFFFFF" w:themeColor="background1"/>
                <w:lang w:val="en-GB" w:eastAsia="en-GB"/>
              </w:rPr>
              <w:t>Anticipated Date</w:t>
            </w:r>
          </w:p>
        </w:tc>
        <w:tc>
          <w:tcPr>
            <w:tcW w:w="4253"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0CA70225" w14:textId="77777777" w:rsidR="00C55F52" w:rsidRPr="008A48AA" w:rsidRDefault="00C55F52" w:rsidP="00EB12C9">
            <w:pPr>
              <w:jc w:val="left"/>
              <w:rPr>
                <w:rFonts w:asciiTheme="minorHAnsi" w:hAnsiTheme="minorHAnsi" w:cstheme="minorHAnsi"/>
                <w:b/>
                <w:bCs/>
                <w:color w:val="FFFFFF" w:themeColor="background1"/>
                <w:lang w:val="en-GB" w:eastAsia="en-GB"/>
              </w:rPr>
            </w:pPr>
            <w:r w:rsidRPr="008A48AA">
              <w:rPr>
                <w:rFonts w:asciiTheme="minorHAnsi" w:hAnsiTheme="minorHAnsi" w:cstheme="minorHAnsi"/>
                <w:b/>
                <w:bCs/>
                <w:color w:val="FFFFFF" w:themeColor="background1"/>
                <w:lang w:val="en-GB" w:eastAsia="en-GB"/>
              </w:rPr>
              <w:t>Note</w:t>
            </w:r>
          </w:p>
        </w:tc>
      </w:tr>
      <w:tr w:rsidR="00C55F52" w:rsidRPr="008A48AA" w14:paraId="5D66E31A" w14:textId="77777777" w:rsidTr="008A48AA">
        <w:trPr>
          <w:trHeight w:val="314"/>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5F20A6BB" w14:textId="77777777" w:rsidR="00C55F52" w:rsidRPr="008A48AA" w:rsidRDefault="00C55F52" w:rsidP="00EB12C9">
            <w:pPr>
              <w:jc w:val="left"/>
              <w:rPr>
                <w:rFonts w:asciiTheme="minorHAnsi" w:hAnsiTheme="minorHAnsi" w:cstheme="minorHAnsi"/>
                <w:color w:val="000000"/>
                <w:lang w:val="en-GB" w:eastAsia="en-GB"/>
              </w:rPr>
            </w:pPr>
            <w:r w:rsidRPr="008A48AA">
              <w:rPr>
                <w:rFonts w:asciiTheme="minorHAnsi" w:hAnsiTheme="minorHAnsi" w:cstheme="minorHAnsi"/>
                <w:color w:val="000000"/>
                <w:lang w:val="en-GB" w:eastAsia="en-GB"/>
              </w:rPr>
              <w:t>Competition Opens</w:t>
            </w:r>
          </w:p>
        </w:tc>
        <w:tc>
          <w:tcPr>
            <w:tcW w:w="1929" w:type="dxa"/>
            <w:tcBorders>
              <w:top w:val="nil"/>
              <w:left w:val="nil"/>
              <w:bottom w:val="single" w:sz="4" w:space="0" w:color="auto"/>
              <w:right w:val="single" w:sz="4" w:space="0" w:color="auto"/>
            </w:tcBorders>
            <w:shd w:val="clear" w:color="auto" w:fill="auto"/>
            <w:noWrap/>
            <w:vAlign w:val="center"/>
            <w:hideMark/>
          </w:tcPr>
          <w:p w14:paraId="02A9495A" w14:textId="62DF53E0" w:rsidR="00C55F52" w:rsidRPr="008A48AA" w:rsidRDefault="00B266C8" w:rsidP="00EB12C9">
            <w:pPr>
              <w:jc w:val="left"/>
              <w:rPr>
                <w:rFonts w:asciiTheme="minorHAnsi" w:hAnsiTheme="minorHAnsi" w:cstheme="minorHAnsi"/>
                <w:color w:val="000000"/>
                <w:lang w:val="en-GB" w:eastAsia="en-GB"/>
              </w:rPr>
            </w:pPr>
            <w:r>
              <w:rPr>
                <w:rFonts w:asciiTheme="minorHAnsi" w:hAnsiTheme="minorHAnsi" w:cstheme="minorHAnsi"/>
                <w:color w:val="000000"/>
                <w:lang w:val="en-GB" w:eastAsia="en-GB"/>
              </w:rPr>
              <w:t>31 December</w:t>
            </w:r>
            <w:r w:rsidR="002C6C3D">
              <w:rPr>
                <w:rFonts w:asciiTheme="minorHAnsi" w:hAnsiTheme="minorHAnsi" w:cstheme="minorHAnsi"/>
                <w:color w:val="000000"/>
                <w:lang w:val="en-GB" w:eastAsia="en-GB"/>
              </w:rPr>
              <w:t xml:space="preserve"> 201</w:t>
            </w:r>
            <w:r w:rsidR="001B2AC6">
              <w:rPr>
                <w:rFonts w:asciiTheme="minorHAnsi" w:hAnsiTheme="minorHAnsi" w:cstheme="minorHAnsi"/>
                <w:color w:val="000000"/>
                <w:lang w:val="en-GB" w:eastAsia="en-GB"/>
              </w:rPr>
              <w:t>9</w:t>
            </w:r>
            <w:r w:rsidR="002C6C3D">
              <w:rPr>
                <w:rFonts w:asciiTheme="minorHAnsi" w:hAnsiTheme="minorHAnsi" w:cstheme="minorHAnsi"/>
                <w:color w:val="000000"/>
                <w:lang w:val="en-GB" w:eastAsia="en-GB"/>
              </w:rPr>
              <w:t xml:space="preserve"> </w:t>
            </w:r>
          </w:p>
        </w:tc>
        <w:tc>
          <w:tcPr>
            <w:tcW w:w="4253" w:type="dxa"/>
            <w:tcBorders>
              <w:top w:val="nil"/>
              <w:left w:val="nil"/>
              <w:bottom w:val="single" w:sz="4" w:space="0" w:color="auto"/>
              <w:right w:val="single" w:sz="4" w:space="0" w:color="auto"/>
            </w:tcBorders>
            <w:shd w:val="clear" w:color="auto" w:fill="auto"/>
            <w:noWrap/>
            <w:vAlign w:val="center"/>
            <w:hideMark/>
          </w:tcPr>
          <w:p w14:paraId="336FA703" w14:textId="77777777" w:rsidR="00C55F52" w:rsidRPr="008A48AA" w:rsidRDefault="00C55F52" w:rsidP="00EB12C9">
            <w:pPr>
              <w:jc w:val="left"/>
              <w:rPr>
                <w:rFonts w:asciiTheme="minorHAnsi" w:hAnsiTheme="minorHAnsi" w:cstheme="minorHAnsi"/>
                <w:color w:val="000000"/>
                <w:lang w:val="en-GB" w:eastAsia="en-GB"/>
              </w:rPr>
            </w:pPr>
            <w:r w:rsidRPr="008A48AA">
              <w:rPr>
                <w:rFonts w:asciiTheme="minorHAnsi" w:hAnsiTheme="minorHAnsi" w:cstheme="minorHAnsi"/>
                <w:color w:val="000000"/>
                <w:lang w:val="en-GB" w:eastAsia="en-GB"/>
              </w:rPr>
              <w:t> </w:t>
            </w:r>
          </w:p>
        </w:tc>
      </w:tr>
      <w:tr w:rsidR="00C55F52" w:rsidRPr="008A48AA" w14:paraId="55BFC7AC" w14:textId="77777777" w:rsidTr="008A48AA">
        <w:trPr>
          <w:trHeight w:val="314"/>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4F233216" w14:textId="77777777" w:rsidR="00C55F52" w:rsidRPr="008A48AA" w:rsidRDefault="00C55F52" w:rsidP="00EB12C9">
            <w:pPr>
              <w:jc w:val="left"/>
              <w:rPr>
                <w:rFonts w:asciiTheme="minorHAnsi" w:hAnsiTheme="minorHAnsi" w:cstheme="minorHAnsi"/>
                <w:color w:val="000000"/>
                <w:lang w:val="en-GB" w:eastAsia="en-GB"/>
              </w:rPr>
            </w:pPr>
            <w:r w:rsidRPr="008A48AA">
              <w:rPr>
                <w:rFonts w:asciiTheme="minorHAnsi" w:hAnsiTheme="minorHAnsi" w:cstheme="minorHAnsi"/>
                <w:color w:val="000000"/>
                <w:lang w:val="en-GB" w:eastAsia="en-GB"/>
              </w:rPr>
              <w:t>Clarification Questions Period</w:t>
            </w:r>
          </w:p>
        </w:tc>
        <w:tc>
          <w:tcPr>
            <w:tcW w:w="1929" w:type="dxa"/>
            <w:tcBorders>
              <w:top w:val="nil"/>
              <w:left w:val="nil"/>
              <w:bottom w:val="single" w:sz="4" w:space="0" w:color="auto"/>
              <w:right w:val="single" w:sz="4" w:space="0" w:color="auto"/>
            </w:tcBorders>
            <w:shd w:val="clear" w:color="auto" w:fill="auto"/>
            <w:noWrap/>
            <w:vAlign w:val="center"/>
            <w:hideMark/>
          </w:tcPr>
          <w:p w14:paraId="14456770" w14:textId="6EA6A6A5" w:rsidR="00C55F52" w:rsidRPr="008A48AA" w:rsidRDefault="00AE07A4" w:rsidP="00EB12C9">
            <w:pPr>
              <w:jc w:val="left"/>
              <w:rPr>
                <w:rFonts w:asciiTheme="minorHAnsi" w:hAnsiTheme="minorHAnsi" w:cstheme="minorHAnsi"/>
                <w:color w:val="000000"/>
                <w:lang w:val="en-GB" w:eastAsia="en-GB"/>
              </w:rPr>
            </w:pPr>
            <w:r>
              <w:rPr>
                <w:rFonts w:asciiTheme="minorHAnsi" w:hAnsiTheme="minorHAnsi" w:cstheme="minorHAnsi"/>
                <w:color w:val="000000"/>
                <w:lang w:val="en-GB" w:eastAsia="en-GB"/>
              </w:rPr>
              <w:t>13 January</w:t>
            </w:r>
            <w:r w:rsidR="002C6C3D">
              <w:rPr>
                <w:rFonts w:asciiTheme="minorHAnsi" w:hAnsiTheme="minorHAnsi" w:cstheme="minorHAnsi"/>
                <w:color w:val="000000"/>
                <w:lang w:val="en-GB" w:eastAsia="en-GB"/>
              </w:rPr>
              <w:t xml:space="preserve"> 20</w:t>
            </w:r>
            <w:r>
              <w:rPr>
                <w:rFonts w:asciiTheme="minorHAnsi" w:hAnsiTheme="minorHAnsi" w:cstheme="minorHAnsi"/>
                <w:color w:val="000000"/>
                <w:lang w:val="en-GB" w:eastAsia="en-GB"/>
              </w:rPr>
              <w:t>20</w:t>
            </w:r>
          </w:p>
        </w:tc>
        <w:tc>
          <w:tcPr>
            <w:tcW w:w="4253" w:type="dxa"/>
            <w:tcBorders>
              <w:top w:val="nil"/>
              <w:left w:val="nil"/>
              <w:bottom w:val="single" w:sz="4" w:space="0" w:color="auto"/>
              <w:right w:val="single" w:sz="4" w:space="0" w:color="auto"/>
            </w:tcBorders>
            <w:shd w:val="clear" w:color="auto" w:fill="auto"/>
            <w:noWrap/>
            <w:vAlign w:val="center"/>
            <w:hideMark/>
          </w:tcPr>
          <w:p w14:paraId="459DE750" w14:textId="77777777" w:rsidR="00C55F52" w:rsidRPr="008A48AA" w:rsidRDefault="00C55F52" w:rsidP="00EB12C9">
            <w:pPr>
              <w:jc w:val="left"/>
              <w:rPr>
                <w:rFonts w:asciiTheme="minorHAnsi" w:hAnsiTheme="minorHAnsi" w:cstheme="minorHAnsi"/>
                <w:color w:val="000000"/>
                <w:lang w:val="en-GB" w:eastAsia="en-GB"/>
              </w:rPr>
            </w:pPr>
            <w:r w:rsidRPr="008A48AA">
              <w:rPr>
                <w:rFonts w:asciiTheme="minorHAnsi" w:hAnsiTheme="minorHAnsi" w:cstheme="minorHAnsi"/>
                <w:color w:val="000000"/>
                <w:lang w:val="en-GB" w:eastAsia="en-GB"/>
              </w:rPr>
              <w:t>Clarification Questions Period closes at 17:00 BST (GMT+1)</w:t>
            </w:r>
          </w:p>
        </w:tc>
      </w:tr>
      <w:tr w:rsidR="00C55F52" w:rsidRPr="008A48AA" w14:paraId="1FA654B4" w14:textId="77777777" w:rsidTr="008A48AA">
        <w:trPr>
          <w:trHeight w:val="314"/>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395BE2A2" w14:textId="77777777" w:rsidR="00C55F52" w:rsidRPr="008A48AA" w:rsidRDefault="00C55F52" w:rsidP="00EB12C9">
            <w:pPr>
              <w:jc w:val="left"/>
              <w:rPr>
                <w:rFonts w:asciiTheme="minorHAnsi" w:hAnsiTheme="minorHAnsi" w:cstheme="minorHAnsi"/>
                <w:color w:val="000000"/>
                <w:lang w:val="en-GB" w:eastAsia="en-GB"/>
              </w:rPr>
            </w:pPr>
            <w:r w:rsidRPr="008A48AA">
              <w:rPr>
                <w:rFonts w:asciiTheme="minorHAnsi" w:hAnsiTheme="minorHAnsi" w:cstheme="minorHAnsi"/>
                <w:color w:val="000000"/>
                <w:lang w:val="en-GB" w:eastAsia="en-GB"/>
              </w:rPr>
              <w:t>Clarification Questions Response</w:t>
            </w:r>
          </w:p>
        </w:tc>
        <w:tc>
          <w:tcPr>
            <w:tcW w:w="1929" w:type="dxa"/>
            <w:tcBorders>
              <w:top w:val="nil"/>
              <w:left w:val="nil"/>
              <w:bottom w:val="single" w:sz="4" w:space="0" w:color="auto"/>
              <w:right w:val="single" w:sz="4" w:space="0" w:color="auto"/>
            </w:tcBorders>
            <w:shd w:val="clear" w:color="auto" w:fill="auto"/>
            <w:noWrap/>
            <w:vAlign w:val="center"/>
            <w:hideMark/>
          </w:tcPr>
          <w:p w14:paraId="15122FD4" w14:textId="2E23E359" w:rsidR="00C55F52" w:rsidRPr="008A48AA" w:rsidRDefault="00AE07A4" w:rsidP="00EB12C9">
            <w:pPr>
              <w:jc w:val="left"/>
              <w:rPr>
                <w:rFonts w:asciiTheme="minorHAnsi" w:hAnsiTheme="minorHAnsi" w:cstheme="minorHAnsi"/>
                <w:color w:val="000000"/>
                <w:lang w:val="en-GB" w:eastAsia="en-GB"/>
              </w:rPr>
            </w:pPr>
            <w:r>
              <w:rPr>
                <w:rFonts w:asciiTheme="minorHAnsi" w:hAnsiTheme="minorHAnsi" w:cstheme="minorHAnsi"/>
                <w:color w:val="000000"/>
                <w:lang w:val="en-GB" w:eastAsia="en-GB"/>
              </w:rPr>
              <w:t>17 January 2020</w:t>
            </w:r>
            <w:r w:rsidR="002C6C3D">
              <w:rPr>
                <w:rFonts w:asciiTheme="minorHAnsi" w:hAnsiTheme="minorHAnsi" w:cstheme="minorHAnsi"/>
                <w:color w:val="000000"/>
                <w:lang w:val="en-GB" w:eastAsia="en-GB"/>
              </w:rPr>
              <w:t xml:space="preserve"> </w:t>
            </w:r>
          </w:p>
        </w:tc>
        <w:tc>
          <w:tcPr>
            <w:tcW w:w="4253" w:type="dxa"/>
            <w:tcBorders>
              <w:top w:val="nil"/>
              <w:left w:val="nil"/>
              <w:bottom w:val="single" w:sz="4" w:space="0" w:color="auto"/>
              <w:right w:val="single" w:sz="4" w:space="0" w:color="auto"/>
            </w:tcBorders>
            <w:shd w:val="clear" w:color="auto" w:fill="auto"/>
            <w:noWrap/>
            <w:vAlign w:val="center"/>
            <w:hideMark/>
          </w:tcPr>
          <w:p w14:paraId="75C19CB9" w14:textId="77777777" w:rsidR="00C55F52" w:rsidRPr="008A48AA" w:rsidRDefault="00C55F52" w:rsidP="00EB12C9">
            <w:pPr>
              <w:jc w:val="left"/>
              <w:rPr>
                <w:rFonts w:asciiTheme="minorHAnsi" w:hAnsiTheme="minorHAnsi" w:cstheme="minorHAnsi"/>
                <w:color w:val="000000"/>
                <w:lang w:val="en-GB" w:eastAsia="en-GB"/>
              </w:rPr>
            </w:pPr>
            <w:r w:rsidRPr="008A48AA">
              <w:rPr>
                <w:rFonts w:asciiTheme="minorHAnsi" w:hAnsiTheme="minorHAnsi" w:cstheme="minorHAnsi"/>
                <w:color w:val="000000"/>
                <w:lang w:val="en-GB" w:eastAsia="en-GB"/>
              </w:rPr>
              <w:t> </w:t>
            </w:r>
          </w:p>
        </w:tc>
      </w:tr>
      <w:tr w:rsidR="00C55F52" w:rsidRPr="008A48AA" w14:paraId="5D7EBD22" w14:textId="77777777" w:rsidTr="008A48AA">
        <w:trPr>
          <w:trHeight w:val="314"/>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4B0C3BA8" w14:textId="77777777" w:rsidR="00C55F52" w:rsidRPr="008A48AA" w:rsidRDefault="00C55F52" w:rsidP="00EB12C9">
            <w:pPr>
              <w:jc w:val="left"/>
              <w:rPr>
                <w:rFonts w:asciiTheme="minorHAnsi" w:hAnsiTheme="minorHAnsi" w:cstheme="minorHAnsi"/>
                <w:color w:val="000000"/>
                <w:lang w:val="en-GB" w:eastAsia="en-GB"/>
              </w:rPr>
            </w:pPr>
            <w:r w:rsidRPr="008A48AA">
              <w:rPr>
                <w:rFonts w:asciiTheme="minorHAnsi" w:hAnsiTheme="minorHAnsi" w:cstheme="minorHAnsi"/>
                <w:color w:val="000000"/>
                <w:lang w:val="en-GB" w:eastAsia="en-GB"/>
              </w:rPr>
              <w:t>Candidate Responses Due</w:t>
            </w:r>
          </w:p>
        </w:tc>
        <w:tc>
          <w:tcPr>
            <w:tcW w:w="1929" w:type="dxa"/>
            <w:tcBorders>
              <w:top w:val="nil"/>
              <w:left w:val="nil"/>
              <w:bottom w:val="single" w:sz="4" w:space="0" w:color="auto"/>
              <w:right w:val="single" w:sz="4" w:space="0" w:color="auto"/>
            </w:tcBorders>
            <w:shd w:val="clear" w:color="auto" w:fill="auto"/>
            <w:noWrap/>
            <w:vAlign w:val="center"/>
            <w:hideMark/>
          </w:tcPr>
          <w:p w14:paraId="2F5973B3" w14:textId="54E651DA" w:rsidR="00C55F52" w:rsidRPr="008A48AA" w:rsidRDefault="00A11B0A" w:rsidP="00EB12C9">
            <w:pPr>
              <w:jc w:val="left"/>
              <w:rPr>
                <w:rFonts w:asciiTheme="minorHAnsi" w:hAnsiTheme="minorHAnsi" w:cstheme="minorHAnsi"/>
                <w:color w:val="000000"/>
                <w:lang w:val="en-GB" w:eastAsia="en-GB"/>
              </w:rPr>
            </w:pPr>
            <w:r>
              <w:rPr>
                <w:rFonts w:asciiTheme="minorHAnsi" w:hAnsiTheme="minorHAnsi" w:cstheme="minorHAnsi"/>
                <w:color w:val="000000"/>
                <w:lang w:val="en-GB" w:eastAsia="en-GB"/>
              </w:rPr>
              <w:t>24 January 2020</w:t>
            </w:r>
          </w:p>
        </w:tc>
        <w:tc>
          <w:tcPr>
            <w:tcW w:w="4253" w:type="dxa"/>
            <w:tcBorders>
              <w:top w:val="nil"/>
              <w:left w:val="nil"/>
              <w:bottom w:val="single" w:sz="4" w:space="0" w:color="auto"/>
              <w:right w:val="single" w:sz="4" w:space="0" w:color="auto"/>
            </w:tcBorders>
            <w:shd w:val="clear" w:color="auto" w:fill="auto"/>
            <w:noWrap/>
            <w:vAlign w:val="center"/>
            <w:hideMark/>
          </w:tcPr>
          <w:p w14:paraId="15B86170" w14:textId="77777777" w:rsidR="00C55F52" w:rsidRPr="008A48AA" w:rsidRDefault="00C55F52" w:rsidP="00EB12C9">
            <w:pPr>
              <w:jc w:val="left"/>
              <w:rPr>
                <w:rFonts w:asciiTheme="minorHAnsi" w:hAnsiTheme="minorHAnsi" w:cstheme="minorHAnsi"/>
                <w:color w:val="000000"/>
                <w:lang w:val="en-GB" w:eastAsia="en-GB"/>
              </w:rPr>
            </w:pPr>
            <w:r w:rsidRPr="008A48AA">
              <w:rPr>
                <w:rFonts w:asciiTheme="minorHAnsi" w:hAnsiTheme="minorHAnsi" w:cstheme="minorHAnsi"/>
                <w:color w:val="000000"/>
                <w:lang w:val="en-GB" w:eastAsia="en-GB"/>
              </w:rPr>
              <w:t>Candidate responses due by 17:00 BST (GMT+1)</w:t>
            </w:r>
          </w:p>
        </w:tc>
      </w:tr>
      <w:tr w:rsidR="00C55F52" w:rsidRPr="008A48AA" w14:paraId="7AD5F68A" w14:textId="77777777" w:rsidTr="008A48AA">
        <w:trPr>
          <w:trHeight w:val="314"/>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14:paraId="622AAB13" w14:textId="77777777" w:rsidR="00C55F52" w:rsidRPr="008A48AA" w:rsidRDefault="00C55F52" w:rsidP="00EB12C9">
            <w:pPr>
              <w:jc w:val="left"/>
              <w:rPr>
                <w:rFonts w:asciiTheme="minorHAnsi" w:hAnsiTheme="minorHAnsi" w:cstheme="minorHAnsi"/>
                <w:color w:val="000000"/>
                <w:lang w:val="en-GB" w:eastAsia="en-GB"/>
              </w:rPr>
            </w:pPr>
            <w:r w:rsidRPr="008A48AA">
              <w:rPr>
                <w:rFonts w:asciiTheme="minorHAnsi" w:hAnsiTheme="minorHAnsi" w:cstheme="minorHAnsi"/>
                <w:color w:val="000000"/>
                <w:lang w:val="en-GB" w:eastAsia="en-GB"/>
              </w:rPr>
              <w:lastRenderedPageBreak/>
              <w:t>Contract Award Date</w:t>
            </w:r>
          </w:p>
        </w:tc>
        <w:tc>
          <w:tcPr>
            <w:tcW w:w="1929" w:type="dxa"/>
            <w:tcBorders>
              <w:top w:val="nil"/>
              <w:left w:val="nil"/>
              <w:bottom w:val="single" w:sz="4" w:space="0" w:color="auto"/>
              <w:right w:val="single" w:sz="4" w:space="0" w:color="auto"/>
            </w:tcBorders>
            <w:shd w:val="clear" w:color="auto" w:fill="auto"/>
            <w:noWrap/>
            <w:vAlign w:val="center"/>
            <w:hideMark/>
          </w:tcPr>
          <w:p w14:paraId="19F1DD0F" w14:textId="44C14E65" w:rsidR="00C55F52" w:rsidRPr="008A48AA" w:rsidRDefault="00A11B0A" w:rsidP="00EB12C9">
            <w:pPr>
              <w:jc w:val="left"/>
              <w:rPr>
                <w:rFonts w:asciiTheme="minorHAnsi" w:hAnsiTheme="minorHAnsi" w:cstheme="minorHAnsi"/>
                <w:color w:val="000000"/>
                <w:lang w:val="en-GB" w:eastAsia="en-GB"/>
              </w:rPr>
            </w:pPr>
            <w:r>
              <w:rPr>
                <w:rFonts w:asciiTheme="minorHAnsi" w:hAnsiTheme="minorHAnsi" w:cstheme="minorHAnsi"/>
                <w:color w:val="000000"/>
                <w:lang w:val="en-GB" w:eastAsia="en-GB"/>
              </w:rPr>
              <w:t>31 January 2020</w:t>
            </w:r>
            <w:r w:rsidR="002C6C3D">
              <w:rPr>
                <w:rFonts w:asciiTheme="minorHAnsi" w:hAnsiTheme="minorHAnsi" w:cstheme="minorHAnsi"/>
                <w:color w:val="000000"/>
                <w:lang w:val="en-GB" w:eastAsia="en-GB"/>
              </w:rPr>
              <w:t xml:space="preserve"> </w:t>
            </w:r>
          </w:p>
        </w:tc>
        <w:tc>
          <w:tcPr>
            <w:tcW w:w="4253" w:type="dxa"/>
            <w:tcBorders>
              <w:top w:val="nil"/>
              <w:left w:val="nil"/>
              <w:bottom w:val="single" w:sz="4" w:space="0" w:color="auto"/>
              <w:right w:val="single" w:sz="4" w:space="0" w:color="auto"/>
            </w:tcBorders>
            <w:shd w:val="clear" w:color="auto" w:fill="auto"/>
            <w:noWrap/>
            <w:vAlign w:val="center"/>
            <w:hideMark/>
          </w:tcPr>
          <w:p w14:paraId="6EBA442A" w14:textId="77777777" w:rsidR="00C55F52" w:rsidRPr="008A48AA" w:rsidRDefault="00C55F52" w:rsidP="00EB12C9">
            <w:pPr>
              <w:jc w:val="left"/>
              <w:rPr>
                <w:rFonts w:asciiTheme="minorHAnsi" w:hAnsiTheme="minorHAnsi" w:cstheme="minorHAnsi"/>
                <w:color w:val="000000"/>
                <w:lang w:val="en-GB" w:eastAsia="en-GB"/>
              </w:rPr>
            </w:pPr>
            <w:r w:rsidRPr="008A48AA">
              <w:rPr>
                <w:rFonts w:asciiTheme="minorHAnsi" w:hAnsiTheme="minorHAnsi" w:cstheme="minorHAnsi"/>
                <w:color w:val="000000"/>
                <w:lang w:val="en-GB" w:eastAsia="en-GB"/>
              </w:rPr>
              <w:t> </w:t>
            </w:r>
          </w:p>
        </w:tc>
      </w:tr>
    </w:tbl>
    <w:p w14:paraId="7D6012ED" w14:textId="77777777" w:rsidR="00C55F52" w:rsidRPr="008A48AA" w:rsidRDefault="00C55F52" w:rsidP="00A35320">
      <w:pPr>
        <w:pStyle w:val="Heading2"/>
        <w:rPr>
          <w:rFonts w:asciiTheme="minorHAnsi" w:hAnsiTheme="minorHAnsi" w:cstheme="minorHAnsi"/>
          <w:sz w:val="22"/>
          <w:szCs w:val="22"/>
        </w:rPr>
      </w:pPr>
      <w:r w:rsidRPr="008A48AA">
        <w:rPr>
          <w:rFonts w:asciiTheme="minorHAnsi" w:hAnsiTheme="minorHAnsi" w:cstheme="minorHAnsi"/>
          <w:sz w:val="22"/>
          <w:szCs w:val="22"/>
        </w:rPr>
        <w:t xml:space="preserve">Instructions for Completion of Tenders </w:t>
      </w:r>
      <w:bookmarkEnd w:id="3"/>
    </w:p>
    <w:p w14:paraId="69C3059B" w14:textId="77777777" w:rsidR="00C55F52" w:rsidRPr="008A48AA" w:rsidRDefault="00C55F52" w:rsidP="00C55F52">
      <w:pPr>
        <w:ind w:left="720"/>
        <w:rPr>
          <w:rFonts w:asciiTheme="minorHAnsi" w:hAnsiTheme="minorHAnsi" w:cstheme="minorHAnsi"/>
          <w:lang w:eastAsia="en-GB"/>
        </w:rPr>
      </w:pPr>
      <w:r w:rsidRPr="008A48AA">
        <w:rPr>
          <w:rFonts w:asciiTheme="minorHAnsi" w:hAnsiTheme="minorHAnsi" w:cstheme="minorHAnsi"/>
          <w:lang w:eastAsia="en-GB"/>
        </w:rPr>
        <w:t>Completed proposals must be sent via e-mail to the PIDG Contact Person and an acknowledgement receipt will be sent in return to confirm receipt. A proposal sent by any other method may be viewed as non-compliant and rejected.</w:t>
      </w:r>
    </w:p>
    <w:p w14:paraId="79BB00B8" w14:textId="77777777" w:rsidR="00077C6A" w:rsidRPr="008A48AA" w:rsidRDefault="00077C6A" w:rsidP="00C55F52">
      <w:pPr>
        <w:ind w:left="720"/>
        <w:rPr>
          <w:rFonts w:asciiTheme="minorHAnsi" w:hAnsiTheme="minorHAnsi" w:cstheme="minorHAnsi"/>
          <w:lang w:eastAsia="en-GB"/>
        </w:rPr>
      </w:pPr>
      <w:r w:rsidRPr="008A48AA">
        <w:rPr>
          <w:rFonts w:asciiTheme="minorHAnsi" w:hAnsiTheme="minorHAnsi" w:cstheme="minorHAnsi"/>
          <w:lang w:eastAsia="en-GB"/>
        </w:rPr>
        <w:t>Completed proposals should include:</w:t>
      </w:r>
    </w:p>
    <w:p w14:paraId="161784E3" w14:textId="77777777" w:rsidR="00077C6A" w:rsidRPr="008A48AA" w:rsidRDefault="00077C6A" w:rsidP="00E86C55">
      <w:pPr>
        <w:pStyle w:val="ListParagraph"/>
        <w:numPr>
          <w:ilvl w:val="0"/>
          <w:numId w:val="28"/>
        </w:numPr>
        <w:rPr>
          <w:rFonts w:asciiTheme="minorHAnsi" w:hAnsiTheme="minorHAnsi" w:cstheme="minorHAnsi"/>
          <w:lang w:eastAsia="en-GB"/>
        </w:rPr>
      </w:pPr>
      <w:r w:rsidRPr="008A48AA">
        <w:rPr>
          <w:rFonts w:asciiTheme="minorHAnsi" w:hAnsiTheme="minorHAnsi" w:cstheme="minorHAnsi"/>
          <w:lang w:eastAsia="en-GB"/>
        </w:rPr>
        <w:t xml:space="preserve">A clear methodology </w:t>
      </w:r>
    </w:p>
    <w:p w14:paraId="1F51BDA0" w14:textId="77777777" w:rsidR="00077C6A" w:rsidRPr="008A48AA" w:rsidRDefault="00077C6A" w:rsidP="00E86C55">
      <w:pPr>
        <w:pStyle w:val="ListParagraph"/>
        <w:numPr>
          <w:ilvl w:val="0"/>
          <w:numId w:val="28"/>
        </w:numPr>
        <w:rPr>
          <w:rFonts w:asciiTheme="minorHAnsi" w:hAnsiTheme="minorHAnsi" w:cstheme="minorHAnsi"/>
          <w:lang w:eastAsia="en-GB"/>
        </w:rPr>
      </w:pPr>
      <w:r w:rsidRPr="008A48AA">
        <w:rPr>
          <w:rFonts w:asciiTheme="minorHAnsi" w:hAnsiTheme="minorHAnsi" w:cstheme="minorHAnsi"/>
          <w:lang w:eastAsia="en-GB"/>
        </w:rPr>
        <w:t>A rate card and team cost breakdown</w:t>
      </w:r>
    </w:p>
    <w:p w14:paraId="1DE46FB4" w14:textId="77777777" w:rsidR="00BB4AB0" w:rsidRPr="008A48AA" w:rsidRDefault="00BB4AB0" w:rsidP="00E86C55">
      <w:pPr>
        <w:pStyle w:val="ListParagraph"/>
        <w:numPr>
          <w:ilvl w:val="0"/>
          <w:numId w:val="28"/>
        </w:numPr>
        <w:rPr>
          <w:rFonts w:asciiTheme="minorHAnsi" w:hAnsiTheme="minorHAnsi" w:cstheme="minorHAnsi"/>
          <w:lang w:eastAsia="en-GB"/>
        </w:rPr>
      </w:pPr>
      <w:r w:rsidRPr="008A48AA">
        <w:rPr>
          <w:rFonts w:asciiTheme="minorHAnsi" w:hAnsiTheme="minorHAnsi" w:cstheme="minorHAnsi"/>
          <w:lang w:eastAsia="en-GB"/>
        </w:rPr>
        <w:t xml:space="preserve">Team member CVs </w:t>
      </w:r>
    </w:p>
    <w:p w14:paraId="5F9E184B" w14:textId="77777777" w:rsidR="00077C6A" w:rsidRPr="008A48AA" w:rsidRDefault="00077C6A" w:rsidP="00E86C55">
      <w:pPr>
        <w:pStyle w:val="ListParagraph"/>
        <w:numPr>
          <w:ilvl w:val="0"/>
          <w:numId w:val="28"/>
        </w:numPr>
        <w:rPr>
          <w:rFonts w:asciiTheme="minorHAnsi" w:hAnsiTheme="minorHAnsi" w:cstheme="minorHAnsi"/>
          <w:lang w:eastAsia="en-GB"/>
        </w:rPr>
      </w:pPr>
      <w:r w:rsidRPr="008A48AA">
        <w:rPr>
          <w:rFonts w:asciiTheme="minorHAnsi" w:hAnsiTheme="minorHAnsi" w:cstheme="minorHAnsi"/>
          <w:lang w:eastAsia="en-GB"/>
        </w:rPr>
        <w:t xml:space="preserve">References or </w:t>
      </w:r>
      <w:r w:rsidR="00BB4AB0" w:rsidRPr="008A48AA">
        <w:rPr>
          <w:rFonts w:asciiTheme="minorHAnsi" w:hAnsiTheme="minorHAnsi" w:cstheme="minorHAnsi"/>
          <w:lang w:eastAsia="en-GB"/>
        </w:rPr>
        <w:t>c</w:t>
      </w:r>
      <w:r w:rsidRPr="008A48AA">
        <w:rPr>
          <w:rFonts w:asciiTheme="minorHAnsi" w:hAnsiTheme="minorHAnsi" w:cstheme="minorHAnsi"/>
          <w:lang w:eastAsia="en-GB"/>
        </w:rPr>
        <w:t>ase studies</w:t>
      </w:r>
    </w:p>
    <w:p w14:paraId="4F16CF29" w14:textId="77777777" w:rsidR="00C55F52" w:rsidRPr="008A48AA" w:rsidRDefault="00C55F52" w:rsidP="00A35320">
      <w:pPr>
        <w:pStyle w:val="Heading1"/>
        <w:rPr>
          <w:rFonts w:asciiTheme="minorHAnsi" w:hAnsiTheme="minorHAnsi" w:cstheme="minorHAnsi"/>
          <w:sz w:val="22"/>
          <w:szCs w:val="22"/>
        </w:rPr>
      </w:pPr>
      <w:r w:rsidRPr="008A48AA">
        <w:rPr>
          <w:rFonts w:asciiTheme="minorHAnsi" w:hAnsiTheme="minorHAnsi" w:cstheme="minorHAnsi"/>
          <w:sz w:val="22"/>
          <w:szCs w:val="22"/>
        </w:rPr>
        <w:t>Budget</w:t>
      </w:r>
      <w:r w:rsidR="00755BA6">
        <w:rPr>
          <w:rFonts w:asciiTheme="minorHAnsi" w:hAnsiTheme="minorHAnsi" w:cstheme="minorHAnsi"/>
          <w:sz w:val="22"/>
          <w:szCs w:val="22"/>
        </w:rPr>
        <w:t>,</w:t>
      </w:r>
      <w:r w:rsidR="001B2AC6">
        <w:rPr>
          <w:rFonts w:asciiTheme="minorHAnsi" w:hAnsiTheme="minorHAnsi" w:cstheme="minorHAnsi"/>
          <w:sz w:val="22"/>
          <w:szCs w:val="22"/>
        </w:rPr>
        <w:t xml:space="preserve"> </w:t>
      </w:r>
      <w:r w:rsidRPr="008A48AA">
        <w:rPr>
          <w:rFonts w:asciiTheme="minorHAnsi" w:hAnsiTheme="minorHAnsi" w:cstheme="minorHAnsi"/>
          <w:sz w:val="22"/>
          <w:szCs w:val="22"/>
        </w:rPr>
        <w:t>Terms of Payment</w:t>
      </w:r>
      <w:r w:rsidR="00755BA6">
        <w:rPr>
          <w:rFonts w:asciiTheme="minorHAnsi" w:hAnsiTheme="minorHAnsi" w:cstheme="minorHAnsi"/>
          <w:sz w:val="22"/>
          <w:szCs w:val="22"/>
        </w:rPr>
        <w:t xml:space="preserve"> &amp; Delivery of Times </w:t>
      </w:r>
    </w:p>
    <w:p w14:paraId="39163089" w14:textId="099EB2BE" w:rsidR="00C55F52" w:rsidRPr="008A48AA" w:rsidRDefault="00C55F52" w:rsidP="00A35320">
      <w:pPr>
        <w:pStyle w:val="ListParagraph"/>
        <w:numPr>
          <w:ilvl w:val="0"/>
          <w:numId w:val="0"/>
        </w:numPr>
        <w:autoSpaceDE w:val="0"/>
        <w:autoSpaceDN w:val="0"/>
        <w:spacing w:after="200" w:line="240" w:lineRule="auto"/>
        <w:ind w:left="720"/>
        <w:contextualSpacing w:val="0"/>
        <w:rPr>
          <w:rFonts w:asciiTheme="minorHAnsi" w:hAnsiTheme="minorHAnsi" w:cstheme="minorHAnsi"/>
          <w:lang w:eastAsia="en-GB"/>
        </w:rPr>
      </w:pPr>
      <w:r w:rsidRPr="008A48AA">
        <w:rPr>
          <w:rFonts w:asciiTheme="minorHAnsi" w:hAnsiTheme="minorHAnsi" w:cstheme="minorHAnsi"/>
          <w:lang w:eastAsia="en-GB"/>
        </w:rPr>
        <w:t>Proposers must note that the total price for the Services should not exceed US</w:t>
      </w:r>
      <w:r w:rsidR="00BE7D1E">
        <w:rPr>
          <w:rFonts w:asciiTheme="minorHAnsi" w:hAnsiTheme="minorHAnsi" w:cstheme="minorHAnsi"/>
          <w:lang w:eastAsia="en-GB"/>
        </w:rPr>
        <w:t>$</w:t>
      </w:r>
      <w:r w:rsidRPr="008A48AA">
        <w:rPr>
          <w:rFonts w:asciiTheme="minorHAnsi" w:hAnsiTheme="minorHAnsi" w:cstheme="minorHAnsi"/>
          <w:lang w:eastAsia="en-GB"/>
        </w:rPr>
        <w:t xml:space="preserve"> </w:t>
      </w:r>
      <w:r w:rsidR="006A1729" w:rsidRPr="008A48AA">
        <w:rPr>
          <w:rFonts w:asciiTheme="minorHAnsi" w:hAnsiTheme="minorHAnsi" w:cstheme="minorHAnsi"/>
          <w:lang w:eastAsia="en-GB"/>
        </w:rPr>
        <w:t>75</w:t>
      </w:r>
      <w:r w:rsidRPr="008A48AA">
        <w:rPr>
          <w:rFonts w:asciiTheme="minorHAnsi" w:hAnsiTheme="minorHAnsi" w:cstheme="minorHAnsi"/>
          <w:lang w:eastAsia="en-GB"/>
        </w:rPr>
        <w:t>,000 including fees and all expenses except VAT (or equivalent).</w:t>
      </w:r>
    </w:p>
    <w:p w14:paraId="2350CD0A" w14:textId="77777777" w:rsidR="00C55F52" w:rsidRPr="008A48AA" w:rsidRDefault="00C55F52" w:rsidP="00A35320">
      <w:pPr>
        <w:pStyle w:val="ListParagraph"/>
        <w:numPr>
          <w:ilvl w:val="0"/>
          <w:numId w:val="0"/>
        </w:numPr>
        <w:autoSpaceDE w:val="0"/>
        <w:autoSpaceDN w:val="0"/>
        <w:spacing w:after="200" w:line="240" w:lineRule="auto"/>
        <w:ind w:left="720"/>
        <w:contextualSpacing w:val="0"/>
        <w:rPr>
          <w:rFonts w:asciiTheme="minorHAnsi" w:hAnsiTheme="minorHAnsi" w:cstheme="minorHAnsi"/>
          <w:bCs/>
          <w:lang w:val="en-GB"/>
        </w:rPr>
      </w:pPr>
      <w:r w:rsidRPr="008A48AA">
        <w:rPr>
          <w:rFonts w:asciiTheme="minorHAnsi" w:hAnsiTheme="minorHAnsi" w:cstheme="minorHAnsi"/>
          <w:bCs/>
          <w:lang w:val="en-GB"/>
        </w:rPr>
        <w:t>No travel is required to provide the Services.  Proposals that include costs for local or international travel will be rejected as non-compliant.</w:t>
      </w:r>
    </w:p>
    <w:p w14:paraId="6DD6C73B" w14:textId="77777777" w:rsidR="00C55F52" w:rsidRPr="008A48AA" w:rsidRDefault="00C55F52" w:rsidP="00A35320">
      <w:pPr>
        <w:pStyle w:val="ListParagraph"/>
        <w:numPr>
          <w:ilvl w:val="0"/>
          <w:numId w:val="0"/>
        </w:numPr>
        <w:autoSpaceDE w:val="0"/>
        <w:autoSpaceDN w:val="0"/>
        <w:spacing w:after="200" w:line="240" w:lineRule="auto"/>
        <w:ind w:left="720"/>
        <w:contextualSpacing w:val="0"/>
        <w:rPr>
          <w:rFonts w:asciiTheme="minorHAnsi" w:hAnsiTheme="minorHAnsi" w:cstheme="minorHAnsi"/>
          <w:lang w:eastAsia="en-GB"/>
        </w:rPr>
      </w:pPr>
      <w:r w:rsidRPr="008A48AA">
        <w:rPr>
          <w:rFonts w:asciiTheme="minorHAnsi" w:hAnsiTheme="minorHAnsi" w:cstheme="minorHAnsi"/>
          <w:lang w:eastAsia="en-GB"/>
        </w:rPr>
        <w:t>As prescribed in the contract, the payment terms are as follows:</w:t>
      </w:r>
    </w:p>
    <w:tbl>
      <w:tblPr>
        <w:tblStyle w:val="TableGrid"/>
        <w:tblW w:w="0" w:type="auto"/>
        <w:jc w:val="center"/>
        <w:tblLook w:val="04A0" w:firstRow="1" w:lastRow="0" w:firstColumn="1" w:lastColumn="0" w:noHBand="0" w:noVBand="1"/>
      </w:tblPr>
      <w:tblGrid>
        <w:gridCol w:w="3895"/>
        <w:gridCol w:w="1912"/>
      </w:tblGrid>
      <w:tr w:rsidR="00C55F52" w:rsidRPr="008A48AA" w14:paraId="06D1E18D" w14:textId="77777777" w:rsidTr="00C55F52">
        <w:trPr>
          <w:trHeight w:val="224"/>
          <w:jc w:val="center"/>
        </w:trPr>
        <w:tc>
          <w:tcPr>
            <w:tcW w:w="3895" w:type="dxa"/>
            <w:shd w:val="clear" w:color="auto" w:fill="000000" w:themeFill="text1"/>
          </w:tcPr>
          <w:p w14:paraId="63A61107" w14:textId="77777777" w:rsidR="00C55F52" w:rsidRPr="008A48AA" w:rsidRDefault="00C55F52" w:rsidP="00EB12C9">
            <w:pPr>
              <w:autoSpaceDE w:val="0"/>
              <w:autoSpaceDN w:val="0"/>
              <w:jc w:val="left"/>
              <w:rPr>
                <w:rFonts w:asciiTheme="minorHAnsi" w:hAnsiTheme="minorHAnsi" w:cstheme="minorHAnsi"/>
                <w:lang w:eastAsia="en-GB"/>
              </w:rPr>
            </w:pPr>
            <w:r w:rsidRPr="008A48AA">
              <w:rPr>
                <w:rFonts w:asciiTheme="minorHAnsi" w:hAnsiTheme="minorHAnsi" w:cstheme="minorHAnsi"/>
                <w:lang w:eastAsia="en-GB"/>
              </w:rPr>
              <w:t>Submission (completed on PIDG Acceptance)</w:t>
            </w:r>
          </w:p>
        </w:tc>
        <w:tc>
          <w:tcPr>
            <w:tcW w:w="1912" w:type="dxa"/>
            <w:shd w:val="clear" w:color="auto" w:fill="000000" w:themeFill="text1"/>
          </w:tcPr>
          <w:p w14:paraId="74E81746" w14:textId="77777777" w:rsidR="00C55F52" w:rsidRPr="008A48AA" w:rsidRDefault="00C55F52" w:rsidP="00EB12C9">
            <w:pPr>
              <w:autoSpaceDE w:val="0"/>
              <w:autoSpaceDN w:val="0"/>
              <w:rPr>
                <w:rFonts w:asciiTheme="minorHAnsi" w:hAnsiTheme="minorHAnsi" w:cstheme="minorHAnsi"/>
                <w:lang w:eastAsia="en-GB"/>
              </w:rPr>
            </w:pPr>
            <w:r w:rsidRPr="008A48AA">
              <w:rPr>
                <w:rFonts w:asciiTheme="minorHAnsi" w:hAnsiTheme="minorHAnsi" w:cstheme="minorHAnsi"/>
                <w:lang w:eastAsia="en-GB"/>
              </w:rPr>
              <w:t>Payment</w:t>
            </w:r>
          </w:p>
        </w:tc>
      </w:tr>
      <w:tr w:rsidR="00C55F52" w:rsidRPr="008A48AA" w14:paraId="741122AC" w14:textId="77777777" w:rsidTr="00C55F52">
        <w:trPr>
          <w:trHeight w:val="224"/>
          <w:jc w:val="center"/>
        </w:trPr>
        <w:tc>
          <w:tcPr>
            <w:tcW w:w="3895" w:type="dxa"/>
          </w:tcPr>
          <w:p w14:paraId="3CC6A149" w14:textId="77777777" w:rsidR="00C55F52" w:rsidRPr="008A48AA" w:rsidRDefault="00C55F52" w:rsidP="00EB12C9">
            <w:pPr>
              <w:autoSpaceDE w:val="0"/>
              <w:autoSpaceDN w:val="0"/>
              <w:rPr>
                <w:rFonts w:asciiTheme="minorHAnsi" w:hAnsiTheme="minorHAnsi" w:cstheme="minorHAnsi"/>
                <w:lang w:eastAsia="en-GB"/>
              </w:rPr>
            </w:pPr>
            <w:r w:rsidRPr="008A48AA">
              <w:rPr>
                <w:rFonts w:asciiTheme="minorHAnsi" w:hAnsiTheme="minorHAnsi" w:cstheme="minorHAnsi"/>
                <w:lang w:eastAsia="en-GB"/>
              </w:rPr>
              <w:t xml:space="preserve">Approval of Draft </w:t>
            </w:r>
            <w:r w:rsidR="00D8544F" w:rsidRPr="008A48AA">
              <w:rPr>
                <w:rFonts w:asciiTheme="minorHAnsi" w:hAnsiTheme="minorHAnsi" w:cstheme="minorHAnsi"/>
                <w:lang w:eastAsia="en-GB"/>
              </w:rPr>
              <w:t>Concept Note</w:t>
            </w:r>
          </w:p>
        </w:tc>
        <w:tc>
          <w:tcPr>
            <w:tcW w:w="1912" w:type="dxa"/>
          </w:tcPr>
          <w:p w14:paraId="2B2636CD" w14:textId="77777777" w:rsidR="00C55F52" w:rsidRPr="008A48AA" w:rsidRDefault="00C55F52" w:rsidP="00EB12C9">
            <w:pPr>
              <w:autoSpaceDE w:val="0"/>
              <w:autoSpaceDN w:val="0"/>
              <w:rPr>
                <w:rFonts w:asciiTheme="minorHAnsi" w:hAnsiTheme="minorHAnsi" w:cstheme="minorHAnsi"/>
                <w:lang w:eastAsia="en-GB"/>
              </w:rPr>
            </w:pPr>
            <w:r w:rsidRPr="008A48AA">
              <w:rPr>
                <w:rFonts w:asciiTheme="minorHAnsi" w:hAnsiTheme="minorHAnsi" w:cstheme="minorHAnsi"/>
                <w:lang w:eastAsia="en-GB"/>
              </w:rPr>
              <w:t>40% of total price</w:t>
            </w:r>
          </w:p>
        </w:tc>
      </w:tr>
      <w:tr w:rsidR="00C55F52" w:rsidRPr="008A48AA" w14:paraId="41F0A842" w14:textId="77777777" w:rsidTr="00C55F52">
        <w:trPr>
          <w:trHeight w:val="214"/>
          <w:jc w:val="center"/>
        </w:trPr>
        <w:tc>
          <w:tcPr>
            <w:tcW w:w="3895" w:type="dxa"/>
          </w:tcPr>
          <w:p w14:paraId="506C1645" w14:textId="77777777" w:rsidR="00C55F52" w:rsidRPr="008A48AA" w:rsidRDefault="00C55F52" w:rsidP="00EB12C9">
            <w:pPr>
              <w:autoSpaceDE w:val="0"/>
              <w:autoSpaceDN w:val="0"/>
              <w:rPr>
                <w:rFonts w:asciiTheme="minorHAnsi" w:hAnsiTheme="minorHAnsi" w:cstheme="minorHAnsi"/>
                <w:lang w:eastAsia="en-GB"/>
              </w:rPr>
            </w:pPr>
            <w:r w:rsidRPr="008A48AA">
              <w:rPr>
                <w:rFonts w:asciiTheme="minorHAnsi" w:hAnsiTheme="minorHAnsi" w:cstheme="minorHAnsi"/>
                <w:lang w:eastAsia="en-GB"/>
              </w:rPr>
              <w:t xml:space="preserve">Approval of Final </w:t>
            </w:r>
            <w:r w:rsidR="00D8544F" w:rsidRPr="008A48AA">
              <w:rPr>
                <w:rFonts w:asciiTheme="minorHAnsi" w:hAnsiTheme="minorHAnsi" w:cstheme="minorHAnsi"/>
                <w:lang w:eastAsia="en-GB"/>
              </w:rPr>
              <w:t>Concept Note</w:t>
            </w:r>
          </w:p>
        </w:tc>
        <w:tc>
          <w:tcPr>
            <w:tcW w:w="1912" w:type="dxa"/>
          </w:tcPr>
          <w:p w14:paraId="5D9F4396" w14:textId="77777777" w:rsidR="00C55F52" w:rsidRPr="008A48AA" w:rsidRDefault="00C55F52" w:rsidP="00EB12C9">
            <w:pPr>
              <w:autoSpaceDE w:val="0"/>
              <w:autoSpaceDN w:val="0"/>
              <w:rPr>
                <w:rFonts w:asciiTheme="minorHAnsi" w:hAnsiTheme="minorHAnsi" w:cstheme="minorHAnsi"/>
                <w:lang w:eastAsia="en-GB"/>
              </w:rPr>
            </w:pPr>
            <w:r w:rsidRPr="008A48AA">
              <w:rPr>
                <w:rFonts w:asciiTheme="minorHAnsi" w:hAnsiTheme="minorHAnsi" w:cstheme="minorHAnsi"/>
                <w:lang w:eastAsia="en-GB"/>
              </w:rPr>
              <w:t>60% of total price</w:t>
            </w:r>
          </w:p>
        </w:tc>
      </w:tr>
    </w:tbl>
    <w:p w14:paraId="4873D2DA" w14:textId="77777777" w:rsidR="00C55F52" w:rsidRDefault="00C55F52" w:rsidP="00C55F52">
      <w:pPr>
        <w:pStyle w:val="ListParagraph"/>
        <w:numPr>
          <w:ilvl w:val="0"/>
          <w:numId w:val="0"/>
        </w:numPr>
        <w:autoSpaceDE w:val="0"/>
        <w:autoSpaceDN w:val="0"/>
        <w:spacing w:after="200"/>
        <w:ind w:left="720"/>
        <w:rPr>
          <w:rFonts w:asciiTheme="minorHAnsi" w:hAnsiTheme="minorHAnsi" w:cstheme="minorHAnsi"/>
          <w:bCs/>
          <w:lang w:val="en-GB"/>
        </w:rPr>
      </w:pPr>
    </w:p>
    <w:p w14:paraId="481CE3F7" w14:textId="77777777" w:rsidR="00B470FC" w:rsidRPr="008A48AA" w:rsidRDefault="00B470FC" w:rsidP="00077C6A">
      <w:pPr>
        <w:pStyle w:val="Heading2"/>
        <w:rPr>
          <w:rFonts w:asciiTheme="minorHAnsi" w:hAnsiTheme="minorHAnsi" w:cstheme="minorHAnsi"/>
          <w:sz w:val="22"/>
          <w:szCs w:val="22"/>
        </w:rPr>
      </w:pPr>
      <w:r w:rsidRPr="008A48AA">
        <w:rPr>
          <w:rFonts w:asciiTheme="minorHAnsi" w:hAnsiTheme="minorHAnsi" w:cstheme="minorHAnsi"/>
          <w:sz w:val="22"/>
          <w:szCs w:val="22"/>
        </w:rPr>
        <w:t xml:space="preserve">Scoring Matrix </w:t>
      </w:r>
    </w:p>
    <w:tbl>
      <w:tblPr>
        <w:tblW w:w="9355" w:type="dxa"/>
        <w:tblLook w:val="04A0" w:firstRow="1" w:lastRow="0" w:firstColumn="1" w:lastColumn="0" w:noHBand="0" w:noVBand="1"/>
      </w:tblPr>
      <w:tblGrid>
        <w:gridCol w:w="8220"/>
        <w:gridCol w:w="1135"/>
      </w:tblGrid>
      <w:tr w:rsidR="00077C6A" w:rsidRPr="008A48AA" w14:paraId="6BA26F2B" w14:textId="77777777" w:rsidTr="00786AF9">
        <w:trPr>
          <w:trHeight w:val="290"/>
        </w:trPr>
        <w:tc>
          <w:tcPr>
            <w:tcW w:w="82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05F0D37" w14:textId="77777777" w:rsidR="00077C6A" w:rsidRPr="008A48AA" w:rsidRDefault="00077C6A" w:rsidP="00E76A90">
            <w:pPr>
              <w:spacing w:line="240" w:lineRule="auto"/>
              <w:rPr>
                <w:rFonts w:asciiTheme="minorHAnsi" w:hAnsiTheme="minorHAnsi" w:cstheme="minorHAnsi"/>
                <w:bCs/>
                <w:color w:val="FFFFFF" w:themeColor="background1"/>
              </w:rPr>
            </w:pPr>
            <w:r w:rsidRPr="008A48AA">
              <w:rPr>
                <w:rFonts w:asciiTheme="minorHAnsi" w:hAnsiTheme="minorHAnsi" w:cstheme="minorHAnsi"/>
                <w:bCs/>
                <w:color w:val="FFFFFF" w:themeColor="background1"/>
              </w:rPr>
              <w:t>Element</w:t>
            </w:r>
          </w:p>
        </w:tc>
        <w:tc>
          <w:tcPr>
            <w:tcW w:w="1135"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498AC488" w14:textId="77777777" w:rsidR="00077C6A" w:rsidRPr="008A48AA" w:rsidRDefault="00077C6A" w:rsidP="00E76A90">
            <w:pPr>
              <w:spacing w:line="240" w:lineRule="auto"/>
              <w:rPr>
                <w:rFonts w:asciiTheme="minorHAnsi" w:hAnsiTheme="minorHAnsi" w:cstheme="minorHAnsi"/>
                <w:bCs/>
                <w:color w:val="FFFFFF" w:themeColor="background1"/>
              </w:rPr>
            </w:pPr>
            <w:r w:rsidRPr="008A48AA">
              <w:rPr>
                <w:rFonts w:asciiTheme="minorHAnsi" w:hAnsiTheme="minorHAnsi" w:cstheme="minorHAnsi"/>
                <w:bCs/>
                <w:color w:val="FFFFFF" w:themeColor="background1"/>
              </w:rPr>
              <w:t>Weighting</w:t>
            </w:r>
          </w:p>
        </w:tc>
      </w:tr>
      <w:tr w:rsidR="00077C6A" w:rsidRPr="008A48AA" w14:paraId="345D0C7C" w14:textId="77777777" w:rsidTr="00786AF9">
        <w:trPr>
          <w:trHeight w:val="290"/>
        </w:trPr>
        <w:tc>
          <w:tcPr>
            <w:tcW w:w="8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FB5B0" w14:textId="77777777" w:rsidR="00077C6A" w:rsidRPr="0097029D" w:rsidRDefault="00077C6A" w:rsidP="00E76A90">
            <w:pPr>
              <w:spacing w:line="240" w:lineRule="auto"/>
              <w:rPr>
                <w:rFonts w:asciiTheme="minorHAnsi" w:hAnsiTheme="minorHAnsi" w:cstheme="minorHAnsi"/>
                <w:b/>
              </w:rPr>
            </w:pPr>
            <w:r w:rsidRPr="0097029D">
              <w:rPr>
                <w:rFonts w:asciiTheme="minorHAnsi" w:hAnsiTheme="minorHAnsi" w:cstheme="minorHAnsi"/>
                <w:b/>
              </w:rPr>
              <w:t>Conform to Specifications</w:t>
            </w:r>
          </w:p>
          <w:p w14:paraId="1139FE87" w14:textId="77777777" w:rsidR="00077C6A" w:rsidRPr="008A48AA" w:rsidRDefault="00077C6A" w:rsidP="00E76A90">
            <w:pPr>
              <w:spacing w:line="240" w:lineRule="auto"/>
              <w:rPr>
                <w:rFonts w:asciiTheme="minorHAnsi" w:hAnsiTheme="minorHAnsi" w:cstheme="minorHAnsi"/>
              </w:rPr>
            </w:pPr>
            <w:r w:rsidRPr="008A48AA">
              <w:rPr>
                <w:rFonts w:asciiTheme="minorHAnsi" w:hAnsiTheme="minorHAnsi" w:cstheme="minorHAnsi"/>
              </w:rPr>
              <w:t xml:space="preserve">Demonstration of an understanding of the requirements; </w:t>
            </w:r>
            <w:r w:rsidR="00466649" w:rsidRPr="008A48AA">
              <w:rPr>
                <w:rFonts w:asciiTheme="minorHAnsi" w:hAnsiTheme="minorHAnsi" w:cstheme="minorHAnsi"/>
              </w:rPr>
              <w:t>specifically,</w:t>
            </w:r>
            <w:r w:rsidRPr="008A48AA">
              <w:rPr>
                <w:rFonts w:asciiTheme="minorHAnsi" w:hAnsiTheme="minorHAnsi" w:cstheme="minorHAnsi"/>
              </w:rPr>
              <w:t xml:space="preserve"> the:</w:t>
            </w:r>
          </w:p>
          <w:p w14:paraId="78E62F7F" w14:textId="77777777" w:rsidR="00077C6A" w:rsidRPr="008A48AA" w:rsidRDefault="00077C6A" w:rsidP="00E86C55">
            <w:pPr>
              <w:pStyle w:val="ListParagraph"/>
              <w:numPr>
                <w:ilvl w:val="0"/>
                <w:numId w:val="27"/>
              </w:numPr>
              <w:spacing w:after="0" w:line="240" w:lineRule="auto"/>
              <w:contextualSpacing w:val="0"/>
              <w:jc w:val="left"/>
              <w:rPr>
                <w:rFonts w:asciiTheme="minorHAnsi" w:eastAsia="Times New Roman" w:hAnsiTheme="minorHAnsi" w:cstheme="minorHAnsi"/>
              </w:rPr>
            </w:pPr>
            <w:r w:rsidRPr="008A48AA">
              <w:rPr>
                <w:rFonts w:asciiTheme="minorHAnsi" w:eastAsia="Times New Roman" w:hAnsiTheme="minorHAnsi" w:cstheme="minorHAnsi"/>
              </w:rPr>
              <w:t>Ability to meet the RfP requirements</w:t>
            </w:r>
          </w:p>
          <w:p w14:paraId="31B90CA7" w14:textId="77777777" w:rsidR="00077C6A" w:rsidRPr="008A48AA" w:rsidRDefault="00077C6A" w:rsidP="00E86C55">
            <w:pPr>
              <w:pStyle w:val="ListParagraph"/>
              <w:numPr>
                <w:ilvl w:val="0"/>
                <w:numId w:val="27"/>
              </w:numPr>
              <w:spacing w:after="0" w:line="240" w:lineRule="auto"/>
              <w:contextualSpacing w:val="0"/>
              <w:jc w:val="left"/>
              <w:rPr>
                <w:rFonts w:asciiTheme="minorHAnsi" w:eastAsia="Times New Roman" w:hAnsiTheme="minorHAnsi" w:cstheme="minorHAnsi"/>
              </w:rPr>
            </w:pPr>
            <w:r w:rsidRPr="008A48AA">
              <w:rPr>
                <w:rFonts w:asciiTheme="minorHAnsi" w:eastAsia="Times New Roman" w:hAnsiTheme="minorHAnsi" w:cstheme="minorHAnsi"/>
              </w:rPr>
              <w:t>Ability to meet Model Services Contract (Annex 2)</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32743B4" w14:textId="77777777" w:rsidR="00077C6A" w:rsidRPr="008A48AA" w:rsidRDefault="00FD1C29" w:rsidP="0053617D">
            <w:pPr>
              <w:spacing w:line="240" w:lineRule="auto"/>
              <w:jc w:val="center"/>
              <w:rPr>
                <w:rFonts w:asciiTheme="minorHAnsi" w:hAnsiTheme="minorHAnsi" w:cstheme="minorHAnsi"/>
                <w:b/>
                <w:bCs/>
                <w:color w:val="000000"/>
              </w:rPr>
            </w:pPr>
            <w:r>
              <w:rPr>
                <w:rFonts w:asciiTheme="minorHAnsi" w:hAnsiTheme="minorHAnsi" w:cstheme="minorHAnsi"/>
                <w:b/>
                <w:bCs/>
                <w:color w:val="000000"/>
              </w:rPr>
              <w:t>5</w:t>
            </w:r>
            <w:r w:rsidR="00077C6A" w:rsidRPr="008A48AA">
              <w:rPr>
                <w:rFonts w:asciiTheme="minorHAnsi" w:hAnsiTheme="minorHAnsi" w:cstheme="minorHAnsi"/>
                <w:b/>
                <w:bCs/>
                <w:color w:val="000000"/>
              </w:rPr>
              <w:t>0%</w:t>
            </w:r>
          </w:p>
        </w:tc>
      </w:tr>
      <w:tr w:rsidR="00077C6A" w:rsidRPr="008A48AA" w14:paraId="01D38861" w14:textId="77777777" w:rsidTr="00786AF9">
        <w:trPr>
          <w:trHeight w:val="290"/>
        </w:trPr>
        <w:tc>
          <w:tcPr>
            <w:tcW w:w="8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4BE72" w14:textId="77777777" w:rsidR="00077C6A" w:rsidRPr="008A48AA" w:rsidRDefault="00077C6A" w:rsidP="00E76A90">
            <w:pPr>
              <w:spacing w:line="240" w:lineRule="auto"/>
              <w:rPr>
                <w:rFonts w:asciiTheme="minorHAnsi" w:hAnsiTheme="minorHAnsi" w:cstheme="minorHAnsi"/>
                <w:b/>
                <w:bCs/>
                <w:color w:val="000000"/>
              </w:rPr>
            </w:pPr>
            <w:r w:rsidRPr="008A48AA">
              <w:rPr>
                <w:rFonts w:asciiTheme="minorHAnsi" w:hAnsiTheme="minorHAnsi" w:cstheme="minorHAnsi"/>
                <w:b/>
                <w:bCs/>
                <w:color w:val="000000"/>
              </w:rPr>
              <w:t>CV Quality</w:t>
            </w:r>
          </w:p>
          <w:p w14:paraId="60FB0D9A" w14:textId="283BD886" w:rsidR="00077C6A" w:rsidRPr="008A48AA" w:rsidRDefault="00077C6A" w:rsidP="00E76A90">
            <w:pPr>
              <w:spacing w:line="240" w:lineRule="auto"/>
              <w:rPr>
                <w:rFonts w:asciiTheme="minorHAnsi" w:hAnsiTheme="minorHAnsi" w:cstheme="minorHAnsi"/>
              </w:rPr>
            </w:pPr>
            <w:r w:rsidRPr="008A48AA">
              <w:rPr>
                <w:rFonts w:asciiTheme="minorHAnsi" w:hAnsiTheme="minorHAnsi" w:cstheme="minorHAnsi"/>
              </w:rPr>
              <w:t>Qualified and experienced staff with CVs demonstrating the provision of this type of service. Demonstrate the quality and technical skills of the team members including managerial staff who you propose to undertake this contract if successful and explain how those members will have the skills and availability to provide the service to a high standard.</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1A45C642" w14:textId="1BAA7FAA" w:rsidR="00077C6A" w:rsidRPr="008A48AA" w:rsidRDefault="00786AF9" w:rsidP="0053617D">
            <w:pPr>
              <w:spacing w:line="240" w:lineRule="auto"/>
              <w:jc w:val="center"/>
              <w:rPr>
                <w:rFonts w:asciiTheme="minorHAnsi" w:hAnsiTheme="minorHAnsi" w:cstheme="minorHAnsi"/>
                <w:b/>
                <w:bCs/>
                <w:color w:val="000000"/>
              </w:rPr>
            </w:pPr>
            <w:r>
              <w:rPr>
                <w:rFonts w:asciiTheme="minorHAnsi" w:hAnsiTheme="minorHAnsi" w:cstheme="minorHAnsi"/>
                <w:b/>
                <w:bCs/>
                <w:color w:val="000000"/>
              </w:rPr>
              <w:t>3</w:t>
            </w:r>
            <w:r w:rsidR="00077C6A" w:rsidRPr="008A48AA">
              <w:rPr>
                <w:rFonts w:asciiTheme="minorHAnsi" w:hAnsiTheme="minorHAnsi" w:cstheme="minorHAnsi"/>
                <w:b/>
                <w:bCs/>
                <w:color w:val="000000"/>
              </w:rPr>
              <w:t>0%</w:t>
            </w:r>
          </w:p>
        </w:tc>
      </w:tr>
      <w:tr w:rsidR="00077C6A" w:rsidRPr="008A48AA" w14:paraId="07293618" w14:textId="77777777" w:rsidTr="00786AF9">
        <w:trPr>
          <w:trHeight w:val="290"/>
        </w:trPr>
        <w:tc>
          <w:tcPr>
            <w:tcW w:w="8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39FC5" w14:textId="77777777" w:rsidR="00077C6A" w:rsidRPr="008A48AA" w:rsidRDefault="00077C6A" w:rsidP="00E76A90">
            <w:pPr>
              <w:spacing w:line="240" w:lineRule="auto"/>
              <w:rPr>
                <w:rFonts w:asciiTheme="minorHAnsi" w:hAnsiTheme="minorHAnsi" w:cstheme="minorHAnsi"/>
                <w:b/>
                <w:bCs/>
              </w:rPr>
            </w:pPr>
            <w:r w:rsidRPr="008A48AA">
              <w:rPr>
                <w:rFonts w:asciiTheme="minorHAnsi" w:hAnsiTheme="minorHAnsi" w:cstheme="minorHAnsi"/>
                <w:b/>
                <w:bCs/>
              </w:rPr>
              <w:t>References/ Case Study</w:t>
            </w:r>
          </w:p>
          <w:p w14:paraId="10B51AB2" w14:textId="77777777" w:rsidR="00077C6A" w:rsidRPr="008A48AA" w:rsidRDefault="00077C6A" w:rsidP="00E76A90">
            <w:pPr>
              <w:spacing w:line="240" w:lineRule="auto"/>
              <w:rPr>
                <w:rFonts w:asciiTheme="minorHAnsi" w:hAnsiTheme="minorHAnsi" w:cstheme="minorHAnsi"/>
              </w:rPr>
            </w:pPr>
            <w:r w:rsidRPr="008A48AA">
              <w:rPr>
                <w:rFonts w:asciiTheme="minorHAnsi" w:hAnsiTheme="minorHAnsi" w:cstheme="minorHAnsi"/>
              </w:rPr>
              <w:t xml:space="preserve">When possible, PIDG will contact references and review case studies to assess the quality of work. </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ECDC5C8" w14:textId="77777777" w:rsidR="00077C6A" w:rsidRPr="008A48AA" w:rsidRDefault="00077C6A" w:rsidP="0053617D">
            <w:pPr>
              <w:spacing w:line="240" w:lineRule="auto"/>
              <w:jc w:val="center"/>
              <w:rPr>
                <w:rFonts w:asciiTheme="minorHAnsi" w:hAnsiTheme="minorHAnsi" w:cstheme="minorHAnsi"/>
                <w:b/>
                <w:bCs/>
                <w:color w:val="000000"/>
              </w:rPr>
            </w:pPr>
            <w:r w:rsidRPr="008A48AA">
              <w:rPr>
                <w:rFonts w:asciiTheme="minorHAnsi" w:hAnsiTheme="minorHAnsi" w:cstheme="minorHAnsi"/>
                <w:b/>
                <w:bCs/>
                <w:color w:val="000000"/>
              </w:rPr>
              <w:t>10%</w:t>
            </w:r>
          </w:p>
        </w:tc>
      </w:tr>
      <w:tr w:rsidR="00077C6A" w:rsidRPr="008A48AA" w14:paraId="06C8D0C6" w14:textId="77777777" w:rsidTr="00786AF9">
        <w:trPr>
          <w:trHeight w:val="376"/>
        </w:trPr>
        <w:tc>
          <w:tcPr>
            <w:tcW w:w="8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CDF2E" w14:textId="77777777" w:rsidR="00077C6A" w:rsidRPr="008A48AA" w:rsidRDefault="00077C6A" w:rsidP="00E76A90">
            <w:pPr>
              <w:spacing w:line="240" w:lineRule="auto"/>
              <w:rPr>
                <w:rFonts w:asciiTheme="minorHAnsi" w:hAnsiTheme="minorHAnsi" w:cstheme="minorHAnsi"/>
                <w:b/>
                <w:bCs/>
              </w:rPr>
            </w:pPr>
            <w:r w:rsidRPr="008A48AA">
              <w:rPr>
                <w:rFonts w:asciiTheme="minorHAnsi" w:hAnsiTheme="minorHAnsi" w:cstheme="minorHAnsi"/>
                <w:b/>
                <w:bCs/>
              </w:rPr>
              <w:t xml:space="preserve">Pricing: </w:t>
            </w:r>
          </w:p>
          <w:p w14:paraId="2FDAC4D9" w14:textId="77777777" w:rsidR="00077C6A" w:rsidRPr="008A48AA" w:rsidRDefault="00077C6A" w:rsidP="00E76A90">
            <w:pPr>
              <w:spacing w:line="240" w:lineRule="auto"/>
              <w:rPr>
                <w:rFonts w:asciiTheme="minorHAnsi" w:hAnsiTheme="minorHAnsi" w:cstheme="minorHAnsi"/>
              </w:rPr>
            </w:pPr>
            <w:r w:rsidRPr="008A48AA">
              <w:rPr>
                <w:rFonts w:asciiTheme="minorHAnsi" w:hAnsiTheme="minorHAnsi" w:cstheme="minorHAnsi"/>
              </w:rPr>
              <w:lastRenderedPageBreak/>
              <w:t>Clear, concise and transparent pricing schedules as requested in this RfP. In particular best overall price.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6BE8A33" w14:textId="7BB605CD" w:rsidR="00077C6A" w:rsidRPr="008A48AA" w:rsidRDefault="00786AF9" w:rsidP="0053617D">
            <w:pPr>
              <w:spacing w:line="240" w:lineRule="auto"/>
              <w:jc w:val="center"/>
              <w:rPr>
                <w:rFonts w:asciiTheme="minorHAnsi" w:hAnsiTheme="minorHAnsi" w:cstheme="minorHAnsi"/>
                <w:b/>
                <w:bCs/>
                <w:color w:val="000000"/>
              </w:rPr>
            </w:pPr>
            <w:r>
              <w:rPr>
                <w:rFonts w:asciiTheme="minorHAnsi" w:hAnsiTheme="minorHAnsi" w:cstheme="minorHAnsi"/>
                <w:b/>
                <w:bCs/>
                <w:color w:val="000000"/>
              </w:rPr>
              <w:lastRenderedPageBreak/>
              <w:t>1</w:t>
            </w:r>
            <w:r w:rsidR="00077C6A" w:rsidRPr="008A48AA">
              <w:rPr>
                <w:rFonts w:asciiTheme="minorHAnsi" w:hAnsiTheme="minorHAnsi" w:cstheme="minorHAnsi"/>
                <w:b/>
                <w:bCs/>
                <w:color w:val="000000"/>
              </w:rPr>
              <w:t>0%</w:t>
            </w:r>
          </w:p>
        </w:tc>
      </w:tr>
    </w:tbl>
    <w:p w14:paraId="60FDF459" w14:textId="77777777" w:rsidR="00077C6A" w:rsidRPr="008A48AA" w:rsidRDefault="00077C6A" w:rsidP="00077C6A">
      <w:pPr>
        <w:spacing w:line="360" w:lineRule="auto"/>
        <w:rPr>
          <w:rFonts w:asciiTheme="minorHAnsi" w:hAnsiTheme="minorHAnsi" w:cstheme="minorHAns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8441"/>
      </w:tblGrid>
      <w:tr w:rsidR="00077C6A" w:rsidRPr="008A48AA" w14:paraId="2A90D604" w14:textId="77777777" w:rsidTr="008A48AA">
        <w:trPr>
          <w:cantSplit/>
        </w:trPr>
        <w:tc>
          <w:tcPr>
            <w:tcW w:w="915" w:type="dxa"/>
            <w:shd w:val="clear" w:color="auto" w:fill="000000" w:themeFill="text1"/>
            <w:vAlign w:val="center"/>
          </w:tcPr>
          <w:p w14:paraId="0993F1EC" w14:textId="77777777" w:rsidR="00077C6A" w:rsidRPr="008A48AA" w:rsidRDefault="00077C6A" w:rsidP="00E76A90">
            <w:pPr>
              <w:tabs>
                <w:tab w:val="left" w:pos="1440"/>
              </w:tabs>
              <w:spacing w:line="240" w:lineRule="auto"/>
              <w:rPr>
                <w:rFonts w:asciiTheme="minorHAnsi" w:hAnsiTheme="minorHAnsi" w:cstheme="minorHAnsi"/>
              </w:rPr>
            </w:pPr>
            <w:r w:rsidRPr="008A48AA">
              <w:rPr>
                <w:rFonts w:asciiTheme="minorHAnsi" w:hAnsiTheme="minorHAnsi" w:cstheme="minorHAnsi"/>
              </w:rPr>
              <w:t>Points</w:t>
            </w:r>
          </w:p>
        </w:tc>
        <w:tc>
          <w:tcPr>
            <w:tcW w:w="8441" w:type="dxa"/>
            <w:shd w:val="clear" w:color="auto" w:fill="000000" w:themeFill="text1"/>
            <w:vAlign w:val="center"/>
          </w:tcPr>
          <w:p w14:paraId="0BB49A51" w14:textId="77777777" w:rsidR="00077C6A" w:rsidRPr="008A48AA" w:rsidRDefault="00077C6A" w:rsidP="00E76A90">
            <w:pPr>
              <w:tabs>
                <w:tab w:val="left" w:pos="1440"/>
              </w:tabs>
              <w:spacing w:line="240" w:lineRule="auto"/>
              <w:rPr>
                <w:rFonts w:asciiTheme="minorHAnsi" w:hAnsiTheme="minorHAnsi" w:cstheme="minorHAnsi"/>
              </w:rPr>
            </w:pPr>
            <w:r w:rsidRPr="008A48AA">
              <w:rPr>
                <w:rFonts w:asciiTheme="minorHAnsi" w:hAnsiTheme="minorHAnsi" w:cstheme="minorHAnsi"/>
              </w:rPr>
              <w:t>Interpretation</w:t>
            </w:r>
          </w:p>
        </w:tc>
      </w:tr>
      <w:tr w:rsidR="00077C6A" w:rsidRPr="008A48AA" w14:paraId="73857398" w14:textId="77777777" w:rsidTr="0053617D">
        <w:trPr>
          <w:cantSplit/>
        </w:trPr>
        <w:tc>
          <w:tcPr>
            <w:tcW w:w="915" w:type="dxa"/>
            <w:vAlign w:val="center"/>
          </w:tcPr>
          <w:p w14:paraId="116F20F6" w14:textId="77777777" w:rsidR="00077C6A" w:rsidRPr="008A48AA" w:rsidRDefault="00077C6A" w:rsidP="0053617D">
            <w:pPr>
              <w:tabs>
                <w:tab w:val="left" w:pos="1440"/>
              </w:tabs>
              <w:spacing w:line="240" w:lineRule="auto"/>
              <w:jc w:val="center"/>
              <w:rPr>
                <w:rFonts w:asciiTheme="minorHAnsi" w:hAnsiTheme="minorHAnsi" w:cstheme="minorHAnsi"/>
              </w:rPr>
            </w:pPr>
            <w:r w:rsidRPr="008A48AA">
              <w:rPr>
                <w:rFonts w:asciiTheme="minorHAnsi" w:hAnsiTheme="minorHAnsi" w:cstheme="minorHAnsi"/>
              </w:rPr>
              <w:t>5</w:t>
            </w:r>
          </w:p>
        </w:tc>
        <w:tc>
          <w:tcPr>
            <w:tcW w:w="8441" w:type="dxa"/>
            <w:vAlign w:val="center"/>
          </w:tcPr>
          <w:p w14:paraId="6F50381C" w14:textId="77777777" w:rsidR="00077C6A" w:rsidRPr="008A48AA" w:rsidRDefault="00077C6A" w:rsidP="00E76A90">
            <w:pPr>
              <w:tabs>
                <w:tab w:val="left" w:pos="1440"/>
              </w:tabs>
              <w:spacing w:line="240" w:lineRule="auto"/>
              <w:rPr>
                <w:rFonts w:asciiTheme="minorHAnsi" w:hAnsiTheme="minorHAnsi" w:cstheme="minorHAnsi"/>
              </w:rPr>
            </w:pPr>
            <w:r w:rsidRPr="008A48AA">
              <w:rPr>
                <w:rFonts w:asciiTheme="minorHAnsi" w:hAnsiTheme="minorHAnsi" w:cstheme="minorHAnsi"/>
                <w:b/>
              </w:rPr>
              <w:t xml:space="preserve">Excellent </w:t>
            </w:r>
            <w:r w:rsidRPr="008A48AA">
              <w:rPr>
                <w:rFonts w:asciiTheme="minorHAnsi" w:hAnsiTheme="minorHAnsi" w:cstheme="minorHAnsi"/>
              </w:rPr>
              <w:t>–</w:t>
            </w:r>
            <w:r w:rsidRPr="008A48AA">
              <w:rPr>
                <w:rFonts w:asciiTheme="minorHAnsi" w:hAnsiTheme="minorHAnsi" w:cstheme="minorHAnsi"/>
                <w:b/>
              </w:rPr>
              <w:t xml:space="preserve"> </w:t>
            </w:r>
            <w:r w:rsidRPr="008A48AA">
              <w:rPr>
                <w:rFonts w:asciiTheme="minorHAnsi" w:hAnsiTheme="minorHAnsi" w:cstheme="minorHAnsi"/>
              </w:rPr>
              <w:t xml:space="preserve">Overall the response demonstrates that the bidder meets all areas of the requirement and provides all of the areas evidence requested in the level of detail requested.  This, therefore, is a detailed excellent response that meets all aspects of the requirement leaving no ambiguity as to whether the bidder can meet the requirement. </w:t>
            </w:r>
          </w:p>
        </w:tc>
      </w:tr>
      <w:tr w:rsidR="00077C6A" w:rsidRPr="008A48AA" w14:paraId="7CADFB98" w14:textId="77777777" w:rsidTr="0053617D">
        <w:trPr>
          <w:cantSplit/>
        </w:trPr>
        <w:tc>
          <w:tcPr>
            <w:tcW w:w="915" w:type="dxa"/>
            <w:vAlign w:val="center"/>
          </w:tcPr>
          <w:p w14:paraId="61B07DEF" w14:textId="77777777" w:rsidR="00077C6A" w:rsidRPr="008A48AA" w:rsidRDefault="00077C6A" w:rsidP="0053617D">
            <w:pPr>
              <w:tabs>
                <w:tab w:val="left" w:pos="1440"/>
              </w:tabs>
              <w:spacing w:line="240" w:lineRule="auto"/>
              <w:jc w:val="center"/>
              <w:rPr>
                <w:rFonts w:asciiTheme="minorHAnsi" w:hAnsiTheme="minorHAnsi" w:cstheme="minorHAnsi"/>
                <w:b/>
              </w:rPr>
            </w:pPr>
            <w:r w:rsidRPr="008A48AA">
              <w:rPr>
                <w:rFonts w:asciiTheme="minorHAnsi" w:hAnsiTheme="minorHAnsi" w:cstheme="minorHAnsi"/>
                <w:b/>
              </w:rPr>
              <w:t>4</w:t>
            </w:r>
          </w:p>
        </w:tc>
        <w:tc>
          <w:tcPr>
            <w:tcW w:w="8441" w:type="dxa"/>
            <w:vAlign w:val="center"/>
          </w:tcPr>
          <w:p w14:paraId="4ADC336F" w14:textId="77777777" w:rsidR="00077C6A" w:rsidRPr="008A48AA" w:rsidRDefault="00077C6A" w:rsidP="00E76A90">
            <w:pPr>
              <w:tabs>
                <w:tab w:val="left" w:pos="1440"/>
              </w:tabs>
              <w:spacing w:line="240" w:lineRule="auto"/>
              <w:rPr>
                <w:rFonts w:asciiTheme="minorHAnsi" w:hAnsiTheme="minorHAnsi" w:cstheme="minorHAnsi"/>
              </w:rPr>
            </w:pPr>
            <w:r w:rsidRPr="008A48AA">
              <w:rPr>
                <w:rFonts w:asciiTheme="minorHAnsi" w:hAnsiTheme="minorHAnsi" w:cstheme="minorHAnsi"/>
                <w:b/>
              </w:rPr>
              <w:t xml:space="preserve">Good </w:t>
            </w:r>
            <w:r w:rsidRPr="008A48AA">
              <w:rPr>
                <w:rFonts w:asciiTheme="minorHAnsi" w:hAnsiTheme="minorHAnsi" w:cstheme="minorHAnsi"/>
              </w:rPr>
              <w:t xml:space="preserve">– Overall the response demonstrates that the bidder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bidder’s failure to provide all information at the level of detail requested. </w:t>
            </w:r>
          </w:p>
        </w:tc>
      </w:tr>
      <w:tr w:rsidR="00077C6A" w:rsidRPr="008A48AA" w14:paraId="7E9156CF" w14:textId="77777777" w:rsidTr="0053617D">
        <w:trPr>
          <w:cantSplit/>
        </w:trPr>
        <w:tc>
          <w:tcPr>
            <w:tcW w:w="915" w:type="dxa"/>
            <w:vAlign w:val="center"/>
          </w:tcPr>
          <w:p w14:paraId="3999E0FE" w14:textId="77777777" w:rsidR="00077C6A" w:rsidRPr="008A48AA" w:rsidRDefault="00077C6A" w:rsidP="0053617D">
            <w:pPr>
              <w:tabs>
                <w:tab w:val="left" w:pos="1440"/>
              </w:tabs>
              <w:spacing w:line="240" w:lineRule="auto"/>
              <w:jc w:val="center"/>
              <w:rPr>
                <w:rFonts w:asciiTheme="minorHAnsi" w:hAnsiTheme="minorHAnsi" w:cstheme="minorHAnsi"/>
              </w:rPr>
            </w:pPr>
            <w:r w:rsidRPr="008A48AA">
              <w:rPr>
                <w:rFonts w:asciiTheme="minorHAnsi" w:hAnsiTheme="minorHAnsi" w:cstheme="minorHAnsi"/>
                <w:b/>
              </w:rPr>
              <w:t>3</w:t>
            </w:r>
          </w:p>
        </w:tc>
        <w:tc>
          <w:tcPr>
            <w:tcW w:w="8441" w:type="dxa"/>
            <w:vAlign w:val="center"/>
          </w:tcPr>
          <w:p w14:paraId="5F5943F7" w14:textId="77777777" w:rsidR="00077C6A" w:rsidRPr="008A48AA" w:rsidRDefault="00077C6A" w:rsidP="00E76A90">
            <w:pPr>
              <w:tabs>
                <w:tab w:val="left" w:pos="1440"/>
              </w:tabs>
              <w:spacing w:line="240" w:lineRule="auto"/>
              <w:rPr>
                <w:rFonts w:asciiTheme="minorHAnsi" w:hAnsiTheme="minorHAnsi" w:cstheme="minorHAnsi"/>
              </w:rPr>
            </w:pPr>
            <w:r w:rsidRPr="008A48AA">
              <w:rPr>
                <w:rFonts w:asciiTheme="minorHAnsi" w:hAnsiTheme="minorHAnsi" w:cstheme="minorHAnsi"/>
                <w:b/>
              </w:rPr>
              <w:t>Adequate</w:t>
            </w:r>
            <w:r w:rsidRPr="008A48AA">
              <w:rPr>
                <w:rFonts w:asciiTheme="minorHAnsi" w:hAnsiTheme="minorHAnsi" w:cstheme="minorHAnsi"/>
              </w:rPr>
              <w:t xml:space="preserve"> – 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077C6A" w:rsidRPr="008A48AA" w14:paraId="4FA95EFC" w14:textId="77777777" w:rsidTr="0053617D">
        <w:trPr>
          <w:cantSplit/>
        </w:trPr>
        <w:tc>
          <w:tcPr>
            <w:tcW w:w="915" w:type="dxa"/>
            <w:vAlign w:val="center"/>
          </w:tcPr>
          <w:p w14:paraId="28BC3B9C" w14:textId="77777777" w:rsidR="00077C6A" w:rsidRPr="008A48AA" w:rsidRDefault="00077C6A" w:rsidP="0053617D">
            <w:pPr>
              <w:tabs>
                <w:tab w:val="left" w:pos="1440"/>
              </w:tabs>
              <w:spacing w:line="240" w:lineRule="auto"/>
              <w:jc w:val="center"/>
              <w:rPr>
                <w:rFonts w:asciiTheme="minorHAnsi" w:hAnsiTheme="minorHAnsi" w:cstheme="minorHAnsi"/>
                <w:b/>
              </w:rPr>
            </w:pPr>
            <w:r w:rsidRPr="008A48AA">
              <w:rPr>
                <w:rFonts w:asciiTheme="minorHAnsi" w:hAnsiTheme="minorHAnsi" w:cstheme="minorHAnsi"/>
                <w:b/>
              </w:rPr>
              <w:t>2</w:t>
            </w:r>
          </w:p>
        </w:tc>
        <w:tc>
          <w:tcPr>
            <w:tcW w:w="8441" w:type="dxa"/>
            <w:vAlign w:val="center"/>
          </w:tcPr>
          <w:p w14:paraId="5847A59D" w14:textId="77777777" w:rsidR="00077C6A" w:rsidRPr="008A48AA" w:rsidRDefault="00077C6A" w:rsidP="00E76A90">
            <w:pPr>
              <w:tabs>
                <w:tab w:val="left" w:pos="1440"/>
              </w:tabs>
              <w:spacing w:line="240" w:lineRule="auto"/>
              <w:rPr>
                <w:rFonts w:asciiTheme="minorHAnsi" w:hAnsiTheme="minorHAnsi" w:cstheme="minorHAnsi"/>
              </w:rPr>
            </w:pPr>
            <w:r w:rsidRPr="008A48AA">
              <w:rPr>
                <w:rFonts w:asciiTheme="minorHAnsi" w:hAnsiTheme="minorHAnsi" w:cstheme="minorHAnsi"/>
                <w:b/>
              </w:rPr>
              <w:t xml:space="preserve">Minimal </w:t>
            </w:r>
            <w:r w:rsidRPr="008A48AA">
              <w:rPr>
                <w:rFonts w:asciiTheme="minorHAnsi" w:hAnsiTheme="minorHAnsi" w:cstheme="minorHAnsi"/>
              </w:rPr>
              <w:t>– The response demonstrates that the bidder meets the requirement in a majority of areas. There is ambiguity as to whether the bidder can meet all of the requirements due to the failure by the bidder to show that it meets one or more areas of the requirement.</w:t>
            </w:r>
          </w:p>
        </w:tc>
      </w:tr>
      <w:tr w:rsidR="00077C6A" w:rsidRPr="008A48AA" w14:paraId="693DA875" w14:textId="77777777" w:rsidTr="0053617D">
        <w:trPr>
          <w:cantSplit/>
        </w:trPr>
        <w:tc>
          <w:tcPr>
            <w:tcW w:w="915" w:type="dxa"/>
            <w:vAlign w:val="center"/>
          </w:tcPr>
          <w:p w14:paraId="2FADD96B" w14:textId="77777777" w:rsidR="00077C6A" w:rsidRPr="008A48AA" w:rsidRDefault="00077C6A" w:rsidP="0053617D">
            <w:pPr>
              <w:tabs>
                <w:tab w:val="left" w:pos="1440"/>
              </w:tabs>
              <w:spacing w:line="240" w:lineRule="auto"/>
              <w:jc w:val="center"/>
              <w:rPr>
                <w:rFonts w:asciiTheme="minorHAnsi" w:hAnsiTheme="minorHAnsi" w:cstheme="minorHAnsi"/>
              </w:rPr>
            </w:pPr>
            <w:r w:rsidRPr="008A48AA">
              <w:rPr>
                <w:rFonts w:asciiTheme="minorHAnsi" w:hAnsiTheme="minorHAnsi" w:cstheme="minorHAnsi"/>
                <w:b/>
              </w:rPr>
              <w:t>1</w:t>
            </w:r>
          </w:p>
        </w:tc>
        <w:tc>
          <w:tcPr>
            <w:tcW w:w="8441" w:type="dxa"/>
            <w:vAlign w:val="center"/>
          </w:tcPr>
          <w:p w14:paraId="3B7A989E" w14:textId="77777777" w:rsidR="00077C6A" w:rsidRPr="008A48AA" w:rsidRDefault="00077C6A" w:rsidP="00E76A90">
            <w:pPr>
              <w:tabs>
                <w:tab w:val="left" w:pos="1440"/>
              </w:tabs>
              <w:spacing w:line="240" w:lineRule="auto"/>
              <w:rPr>
                <w:rFonts w:asciiTheme="minorHAnsi" w:hAnsiTheme="minorHAnsi" w:cstheme="minorHAnsi"/>
              </w:rPr>
            </w:pPr>
            <w:r w:rsidRPr="008A48AA">
              <w:rPr>
                <w:rFonts w:asciiTheme="minorHAnsi" w:hAnsiTheme="minorHAnsi" w:cstheme="minorHAnsi"/>
                <w:b/>
              </w:rPr>
              <w:t xml:space="preserve">Poor </w:t>
            </w:r>
            <w:r w:rsidRPr="008A48AA">
              <w:rPr>
                <w:rFonts w:asciiTheme="minorHAnsi" w:hAnsiTheme="minorHAnsi" w:cstheme="minorHAnsi"/>
              </w:rPr>
              <w:t>– 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077C6A" w:rsidRPr="008A48AA" w14:paraId="3271623A" w14:textId="77777777" w:rsidTr="0053617D">
        <w:trPr>
          <w:cantSplit/>
        </w:trPr>
        <w:tc>
          <w:tcPr>
            <w:tcW w:w="915" w:type="dxa"/>
            <w:vAlign w:val="center"/>
          </w:tcPr>
          <w:p w14:paraId="7D748025" w14:textId="77777777" w:rsidR="00077C6A" w:rsidRPr="008A48AA" w:rsidRDefault="00077C6A" w:rsidP="0053617D">
            <w:pPr>
              <w:tabs>
                <w:tab w:val="left" w:pos="1440"/>
              </w:tabs>
              <w:spacing w:line="240" w:lineRule="auto"/>
              <w:jc w:val="center"/>
              <w:rPr>
                <w:rFonts w:asciiTheme="minorHAnsi" w:hAnsiTheme="minorHAnsi" w:cstheme="minorHAnsi"/>
              </w:rPr>
            </w:pPr>
            <w:r w:rsidRPr="008A48AA">
              <w:rPr>
                <w:rFonts w:asciiTheme="minorHAnsi" w:hAnsiTheme="minorHAnsi" w:cstheme="minorHAnsi"/>
                <w:b/>
              </w:rPr>
              <w:t>0</w:t>
            </w:r>
          </w:p>
        </w:tc>
        <w:tc>
          <w:tcPr>
            <w:tcW w:w="8441" w:type="dxa"/>
            <w:vAlign w:val="center"/>
          </w:tcPr>
          <w:p w14:paraId="7964FE01" w14:textId="77777777" w:rsidR="00077C6A" w:rsidRPr="008A48AA" w:rsidRDefault="00077C6A" w:rsidP="00E76A90">
            <w:pPr>
              <w:tabs>
                <w:tab w:val="left" w:pos="1440"/>
              </w:tabs>
              <w:spacing w:line="240" w:lineRule="auto"/>
              <w:rPr>
                <w:rFonts w:asciiTheme="minorHAnsi" w:hAnsiTheme="minorHAnsi" w:cstheme="minorHAnsi"/>
              </w:rPr>
            </w:pPr>
            <w:r w:rsidRPr="008A48AA">
              <w:rPr>
                <w:rFonts w:asciiTheme="minorHAnsi" w:hAnsiTheme="minorHAnsi" w:cstheme="minorHAnsi"/>
                <w:b/>
              </w:rPr>
              <w:t>Unacceptable</w:t>
            </w:r>
            <w:r w:rsidRPr="008A48AA">
              <w:rPr>
                <w:rFonts w:asciiTheme="minorHAnsi" w:hAnsiTheme="minorHAnsi" w:cstheme="minorHAnsi"/>
              </w:rPr>
              <w:t xml:space="preserve"> – The response is non-compliant with the requirements of the RfP and/or no response has been provided. </w:t>
            </w:r>
          </w:p>
        </w:tc>
      </w:tr>
    </w:tbl>
    <w:p w14:paraId="42D21A45" w14:textId="77777777" w:rsidR="00C55F52" w:rsidRPr="008A48AA" w:rsidRDefault="00C55F52" w:rsidP="00C55F52">
      <w:pPr>
        <w:jc w:val="left"/>
        <w:rPr>
          <w:rFonts w:asciiTheme="minorHAnsi" w:hAnsiTheme="minorHAnsi" w:cstheme="minorHAnsi"/>
          <w:color w:val="000000"/>
        </w:rPr>
      </w:pPr>
      <w:r w:rsidRPr="008A48AA">
        <w:rPr>
          <w:rFonts w:asciiTheme="minorHAnsi" w:hAnsiTheme="minorHAnsi" w:cstheme="minorHAnsi"/>
          <w:b/>
          <w:color w:val="000000"/>
        </w:rPr>
        <w:br w:type="page"/>
      </w:r>
    </w:p>
    <w:p w14:paraId="78BA3A87" w14:textId="77777777" w:rsidR="00C55F52" w:rsidRPr="008A48AA" w:rsidRDefault="00C55F52" w:rsidP="00C55F52">
      <w:pPr>
        <w:jc w:val="left"/>
        <w:rPr>
          <w:rFonts w:asciiTheme="minorHAnsi" w:hAnsiTheme="minorHAnsi" w:cstheme="minorHAnsi"/>
          <w:b/>
          <w:color w:val="000000"/>
        </w:rPr>
        <w:sectPr w:rsidR="00C55F52" w:rsidRPr="008A48AA" w:rsidSect="00C55F52">
          <w:footerReference w:type="even" r:id="rId16"/>
          <w:footerReference w:type="default" r:id="rId17"/>
          <w:footerReference w:type="first" r:id="rId18"/>
          <w:type w:val="continuous"/>
          <w:pgSz w:w="11906" w:h="16838"/>
          <w:pgMar w:top="1440" w:right="1797" w:bottom="1440" w:left="1797" w:header="709" w:footer="709" w:gutter="0"/>
          <w:cols w:space="708"/>
          <w:titlePg/>
          <w:docGrid w:linePitch="360"/>
        </w:sectPr>
      </w:pPr>
    </w:p>
    <w:p w14:paraId="1B6448FA" w14:textId="77777777" w:rsidR="00C55F52" w:rsidRPr="008A48AA" w:rsidRDefault="00C55F52" w:rsidP="00C55F52">
      <w:pPr>
        <w:jc w:val="left"/>
        <w:rPr>
          <w:rFonts w:asciiTheme="minorHAnsi" w:hAnsiTheme="minorHAnsi" w:cstheme="minorHAnsi"/>
          <w:b/>
          <w:color w:val="000000"/>
        </w:rPr>
      </w:pPr>
      <w:r w:rsidRPr="008A48AA">
        <w:rPr>
          <w:rFonts w:asciiTheme="minorHAnsi" w:hAnsiTheme="minorHAnsi" w:cstheme="minorHAnsi"/>
          <w:b/>
          <w:color w:val="000000"/>
        </w:rPr>
        <w:lastRenderedPageBreak/>
        <w:t>Annex 1 – TAF OPPs</w:t>
      </w:r>
    </w:p>
    <w:bookmarkStart w:id="25" w:name="_Hlk2693234"/>
    <w:bookmarkEnd w:id="25"/>
    <w:bookmarkStart w:id="26" w:name="_MON_1626504459"/>
    <w:bookmarkEnd w:id="26"/>
    <w:p w14:paraId="71506314" w14:textId="77777777" w:rsidR="00C55F52" w:rsidRPr="008A48AA" w:rsidRDefault="008A48AA" w:rsidP="00C55F52">
      <w:pPr>
        <w:spacing w:before="284" w:after="240"/>
        <w:jc w:val="left"/>
        <w:rPr>
          <w:rFonts w:asciiTheme="minorHAnsi" w:hAnsiTheme="minorHAnsi" w:cstheme="minorHAnsi"/>
          <w:color w:val="000000"/>
        </w:rPr>
        <w:sectPr w:rsidR="00C55F52" w:rsidRPr="008A48AA" w:rsidSect="00BB7F8C">
          <w:pgSz w:w="11906" w:h="16838"/>
          <w:pgMar w:top="1440" w:right="1797" w:bottom="1440" w:left="1797" w:header="709" w:footer="709" w:gutter="0"/>
          <w:pgNumType w:start="1"/>
          <w:cols w:space="708"/>
          <w:titlePg/>
          <w:docGrid w:linePitch="360"/>
        </w:sectPr>
      </w:pPr>
      <w:r>
        <w:rPr>
          <w:rFonts w:asciiTheme="minorHAnsi" w:hAnsiTheme="minorHAnsi" w:cstheme="minorHAnsi"/>
          <w:b/>
        </w:rPr>
        <w:object w:dxaOrig="1508" w:dyaOrig="984" w14:anchorId="6042B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5pt" o:ole="">
            <v:imagedata r:id="rId19" o:title=""/>
          </v:shape>
          <o:OLEObject Type="Embed" ProgID="Word.Document.12" ShapeID="_x0000_i1025" DrawAspect="Icon" ObjectID="_1639462742" r:id="rId20">
            <o:FieldCodes>\s</o:FieldCodes>
          </o:OLEObject>
        </w:object>
      </w:r>
      <w:r w:rsidR="00C55F52" w:rsidRPr="008A48AA">
        <w:rPr>
          <w:rFonts w:asciiTheme="minorHAnsi" w:hAnsiTheme="minorHAnsi" w:cstheme="minorHAnsi"/>
          <w:b/>
        </w:rPr>
        <w:br w:type="textWrapping" w:clear="all"/>
      </w:r>
    </w:p>
    <w:p w14:paraId="5CE8E08D" w14:textId="77777777" w:rsidR="00C55F52" w:rsidRPr="008A48AA" w:rsidRDefault="00C55F52" w:rsidP="00C55F52">
      <w:pPr>
        <w:jc w:val="left"/>
        <w:rPr>
          <w:rFonts w:asciiTheme="minorHAnsi" w:hAnsiTheme="minorHAnsi" w:cstheme="minorHAnsi"/>
          <w:b/>
          <w:color w:val="000000"/>
        </w:rPr>
      </w:pPr>
      <w:r w:rsidRPr="008A48AA">
        <w:rPr>
          <w:rFonts w:asciiTheme="minorHAnsi" w:hAnsiTheme="minorHAnsi" w:cstheme="minorHAnsi"/>
          <w:b/>
          <w:color w:val="000000"/>
        </w:rPr>
        <w:lastRenderedPageBreak/>
        <w:t>Annex 2 – Contract for Services</w:t>
      </w:r>
    </w:p>
    <w:p w14:paraId="6CFB76C8" w14:textId="77777777" w:rsidR="00C55F52" w:rsidRPr="008A48AA" w:rsidRDefault="00C55F52" w:rsidP="00C55F52">
      <w:pPr>
        <w:jc w:val="left"/>
        <w:rPr>
          <w:rFonts w:asciiTheme="minorHAnsi" w:hAnsiTheme="minorHAnsi" w:cstheme="minorHAnsi"/>
          <w:color w:val="000000"/>
        </w:rPr>
      </w:pPr>
    </w:p>
    <w:bookmarkStart w:id="27" w:name="_MON_1624277680"/>
    <w:bookmarkEnd w:id="27"/>
    <w:p w14:paraId="0608D6A3" w14:textId="77777777" w:rsidR="00C55F52" w:rsidRPr="008A48AA" w:rsidRDefault="00C55F52" w:rsidP="00C55F52">
      <w:pPr>
        <w:jc w:val="left"/>
        <w:rPr>
          <w:rFonts w:asciiTheme="minorHAnsi" w:hAnsiTheme="minorHAnsi" w:cstheme="minorHAnsi"/>
          <w:color w:val="000000"/>
        </w:rPr>
      </w:pPr>
      <w:r w:rsidRPr="008A48AA">
        <w:rPr>
          <w:rFonts w:asciiTheme="minorHAnsi" w:hAnsiTheme="minorHAnsi" w:cstheme="minorHAnsi"/>
          <w:color w:val="000000"/>
        </w:rPr>
        <w:object w:dxaOrig="1508" w:dyaOrig="984" w14:anchorId="79CB3C30">
          <v:shape id="_x0000_i1026" type="#_x0000_t75" style="width:77.5pt;height:46pt" o:ole="">
            <v:imagedata r:id="rId21" o:title=""/>
          </v:shape>
          <o:OLEObject Type="Embed" ProgID="Word.Document.12" ShapeID="_x0000_i1026" DrawAspect="Icon" ObjectID="_1639462743" r:id="rId22">
            <o:FieldCodes>\s</o:FieldCodes>
          </o:OLEObject>
        </w:object>
      </w:r>
    </w:p>
    <w:sectPr w:rsidR="00C55F52" w:rsidRPr="008A48AA" w:rsidSect="00EC4E8F">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95005" w14:textId="77777777" w:rsidR="00F41508" w:rsidRDefault="00F41508" w:rsidP="00AB4F43">
      <w:r>
        <w:separator/>
      </w:r>
    </w:p>
  </w:endnote>
  <w:endnote w:type="continuationSeparator" w:id="0">
    <w:p w14:paraId="585962B9" w14:textId="77777777" w:rsidR="00F41508" w:rsidRDefault="00F41508" w:rsidP="00AB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Houschka Pro Light">
    <w:altName w:val="Calibri"/>
    <w:panose1 w:val="00000000000000000000"/>
    <w:charset w:val="00"/>
    <w:family w:val="modern"/>
    <w:notTrueType/>
    <w:pitch w:val="variable"/>
    <w:sig w:usb0="800002AF" w:usb1="5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D057" w14:textId="77777777" w:rsidR="00C55F52" w:rsidRDefault="00C55F52" w:rsidP="0027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47F5B" w14:textId="77777777" w:rsidR="00C55F52" w:rsidRDefault="00C55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2000" w14:textId="77777777" w:rsidR="00C55F52" w:rsidRDefault="00C55F52" w:rsidP="0027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E05D12" w14:textId="77777777" w:rsidR="00C55F52" w:rsidRDefault="00C55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858392"/>
      <w:docPartObj>
        <w:docPartGallery w:val="Page Numbers (Bottom of Page)"/>
        <w:docPartUnique/>
      </w:docPartObj>
    </w:sdtPr>
    <w:sdtEndPr>
      <w:rPr>
        <w:noProof/>
      </w:rPr>
    </w:sdtEndPr>
    <w:sdtContent>
      <w:p w14:paraId="4BD21BAB" w14:textId="77777777" w:rsidR="00C55F52" w:rsidRDefault="00C55F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7C46F0" w14:textId="77777777" w:rsidR="00C55F52" w:rsidRDefault="00C55F52" w:rsidP="007B5A0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A5F4" w14:textId="77777777" w:rsidR="00654DB5" w:rsidRDefault="00654DB5" w:rsidP="00AB4F43">
    <w:pPr>
      <w:pStyle w:val="BodyText"/>
      <w:rPr>
        <w:sz w:val="20"/>
      </w:rPr>
    </w:pPr>
    <w:r>
      <w:rPr>
        <w:noProof/>
        <w:lang w:val="en-GB" w:eastAsia="en-GB"/>
      </w:rPr>
      <mc:AlternateContent>
        <mc:Choice Requires="wps">
          <w:drawing>
            <wp:anchor distT="0" distB="0" distL="114300" distR="114300" simplePos="0" relativeHeight="251657216" behindDoc="1" locked="0" layoutInCell="1" allowOverlap="1" wp14:anchorId="48741F1D" wp14:editId="4371B981">
              <wp:simplePos x="0" y="0"/>
              <wp:positionH relativeFrom="page">
                <wp:posOffset>6440805</wp:posOffset>
              </wp:positionH>
              <wp:positionV relativeFrom="page">
                <wp:posOffset>9269730</wp:posOffset>
              </wp:positionV>
              <wp:extent cx="213995" cy="194310"/>
              <wp:effectExtent l="1905" t="1905"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7812A3" w14:textId="77777777" w:rsidR="00654DB5" w:rsidRPr="00DC7F2F" w:rsidRDefault="00654DB5" w:rsidP="00AB4F43">
                          <w:pPr>
                            <w:pStyle w:val="BodyText"/>
                            <w:rPr>
                              <w:rFonts w:asciiTheme="minorHAnsi" w:hAnsiTheme="minorHAnsi" w:cstheme="minorHAnsi"/>
                            </w:rPr>
                          </w:pPr>
                          <w:r w:rsidRPr="00DC7F2F">
                            <w:rPr>
                              <w:rFonts w:asciiTheme="minorHAnsi" w:hAnsiTheme="minorHAnsi" w:cstheme="minorHAnsi"/>
                            </w:rPr>
                            <w:fldChar w:fldCharType="begin"/>
                          </w:r>
                          <w:r w:rsidRPr="00DC7F2F">
                            <w:rPr>
                              <w:rFonts w:asciiTheme="minorHAnsi" w:hAnsiTheme="minorHAnsi" w:cstheme="minorHAnsi"/>
                            </w:rPr>
                            <w:instrText xml:space="preserve"> PAGE </w:instrText>
                          </w:r>
                          <w:r w:rsidRPr="00DC7F2F">
                            <w:rPr>
                              <w:rFonts w:asciiTheme="minorHAnsi" w:hAnsiTheme="minorHAnsi" w:cstheme="minorHAnsi"/>
                            </w:rPr>
                            <w:fldChar w:fldCharType="separate"/>
                          </w:r>
                          <w:r w:rsidR="009F7B4F" w:rsidRPr="00DC7F2F">
                            <w:rPr>
                              <w:rFonts w:asciiTheme="minorHAnsi" w:hAnsiTheme="minorHAnsi" w:cstheme="minorHAnsi"/>
                              <w:noProof/>
                            </w:rPr>
                            <w:t>14</w:t>
                          </w:r>
                          <w:r w:rsidRPr="00DC7F2F">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41F1D" id="_x0000_t202" coordsize="21600,21600" o:spt="202" path="m,l,21600r21600,l21600,xe">
              <v:stroke joinstyle="miter"/>
              <v:path gradientshapeok="t" o:connecttype="rect"/>
            </v:shapetype>
            <v:shape id="Text Box 1" o:spid="_x0000_s1026" type="#_x0000_t202" style="position:absolute;left:0;text-align:left;margin-left:507.15pt;margin-top:729.9pt;width:16.8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" filled="f" stroked="f">
              <v:textbox inset="0,0,0,0">
                <w:txbxContent>
                  <w:p w14:paraId="427812A3" w14:textId="77777777" w:rsidR="00654DB5" w:rsidRPr="00DC7F2F" w:rsidRDefault="00654DB5" w:rsidP="00AB4F43">
                    <w:pPr>
                      <w:pStyle w:val="BodyText"/>
                      <w:rPr>
                        <w:rFonts w:asciiTheme="minorHAnsi" w:hAnsiTheme="minorHAnsi" w:cstheme="minorHAnsi"/>
                      </w:rPr>
                    </w:pPr>
                    <w:r w:rsidRPr="00DC7F2F">
                      <w:rPr>
                        <w:rFonts w:asciiTheme="minorHAnsi" w:hAnsiTheme="minorHAnsi" w:cstheme="minorHAnsi"/>
                      </w:rPr>
                      <w:fldChar w:fldCharType="begin"/>
                    </w:r>
                    <w:r w:rsidRPr="00DC7F2F">
                      <w:rPr>
                        <w:rFonts w:asciiTheme="minorHAnsi" w:hAnsiTheme="minorHAnsi" w:cstheme="minorHAnsi"/>
                      </w:rPr>
                      <w:instrText xml:space="preserve"> PAGE </w:instrText>
                    </w:r>
                    <w:r w:rsidRPr="00DC7F2F">
                      <w:rPr>
                        <w:rFonts w:asciiTheme="minorHAnsi" w:hAnsiTheme="minorHAnsi" w:cstheme="minorHAnsi"/>
                      </w:rPr>
                      <w:fldChar w:fldCharType="separate"/>
                    </w:r>
                    <w:r w:rsidR="009F7B4F" w:rsidRPr="00DC7F2F">
                      <w:rPr>
                        <w:rFonts w:asciiTheme="minorHAnsi" w:hAnsiTheme="minorHAnsi" w:cstheme="minorHAnsi"/>
                        <w:noProof/>
                      </w:rPr>
                      <w:t>14</w:t>
                    </w:r>
                    <w:r w:rsidRPr="00DC7F2F">
                      <w:rPr>
                        <w:rFonts w:asciiTheme="minorHAnsi" w:hAnsiTheme="minorHAnsi" w:cs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3F0A" w14:textId="77777777" w:rsidR="00F41508" w:rsidRDefault="00F41508" w:rsidP="00AB4F43">
      <w:r>
        <w:separator/>
      </w:r>
    </w:p>
  </w:footnote>
  <w:footnote w:type="continuationSeparator" w:id="0">
    <w:p w14:paraId="7E0505FB" w14:textId="77777777" w:rsidR="00F41508" w:rsidRDefault="00F41508" w:rsidP="00AB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1E58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36506"/>
    <w:multiLevelType w:val="multilevel"/>
    <w:tmpl w:val="8D6E4B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3E311C"/>
    <w:multiLevelType w:val="multilevel"/>
    <w:tmpl w:val="3926D21C"/>
    <w:lvl w:ilvl="0">
      <w:start w:val="1"/>
      <w:numFmt w:val="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87"/>
        </w:tabs>
        <w:ind w:left="1287"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3" w15:restartNumberingAfterBreak="0">
    <w:nsid w:val="0B8D52E0"/>
    <w:multiLevelType w:val="hybridMultilevel"/>
    <w:tmpl w:val="9920FD8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204C77"/>
    <w:multiLevelType w:val="hybridMultilevel"/>
    <w:tmpl w:val="5532DCD4"/>
    <w:lvl w:ilvl="0" w:tplc="1F8EF5B2">
      <w:start w:val="10"/>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6F58BD"/>
    <w:multiLevelType w:val="hybridMultilevel"/>
    <w:tmpl w:val="21845182"/>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15:restartNumberingAfterBreak="0">
    <w:nsid w:val="1B9E2843"/>
    <w:multiLevelType w:val="hybridMultilevel"/>
    <w:tmpl w:val="BB505C46"/>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E5B50AD"/>
    <w:multiLevelType w:val="hybridMultilevel"/>
    <w:tmpl w:val="99DC1720"/>
    <w:lvl w:ilvl="0" w:tplc="259C23BC">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B5004"/>
    <w:multiLevelType w:val="hybridMultilevel"/>
    <w:tmpl w:val="D424F448"/>
    <w:lvl w:ilvl="0" w:tplc="1C090017">
      <w:start w:val="1"/>
      <w:numFmt w:val="lowerLetter"/>
      <w:lvlText w:val="%1)"/>
      <w:lvlJc w:val="left"/>
      <w:pPr>
        <w:ind w:left="1080" w:hanging="360"/>
      </w:pPr>
      <w:rPr>
        <w:rFonts w:hint="default"/>
      </w:rPr>
    </w:lvl>
    <w:lvl w:ilvl="1" w:tplc="955A2AD6" w:tentative="1">
      <w:start w:val="1"/>
      <w:numFmt w:val="bullet"/>
      <w:lvlText w:val="o"/>
      <w:lvlJc w:val="left"/>
      <w:pPr>
        <w:ind w:left="1800" w:hanging="360"/>
      </w:pPr>
      <w:rPr>
        <w:rFonts w:ascii="Courier New" w:hAnsi="Courier New" w:cs="Courier New" w:hint="default"/>
      </w:rPr>
    </w:lvl>
    <w:lvl w:ilvl="2" w:tplc="B5B2120C" w:tentative="1">
      <w:start w:val="1"/>
      <w:numFmt w:val="bullet"/>
      <w:lvlText w:val=""/>
      <w:lvlJc w:val="left"/>
      <w:pPr>
        <w:ind w:left="2520" w:hanging="360"/>
      </w:pPr>
      <w:rPr>
        <w:rFonts w:ascii="Wingdings" w:hAnsi="Wingdings" w:hint="default"/>
      </w:rPr>
    </w:lvl>
    <w:lvl w:ilvl="3" w:tplc="A8DEB85C" w:tentative="1">
      <w:start w:val="1"/>
      <w:numFmt w:val="bullet"/>
      <w:lvlText w:val=""/>
      <w:lvlJc w:val="left"/>
      <w:pPr>
        <w:ind w:left="3240" w:hanging="360"/>
      </w:pPr>
      <w:rPr>
        <w:rFonts w:ascii="Symbol" w:hAnsi="Symbol" w:hint="default"/>
      </w:rPr>
    </w:lvl>
    <w:lvl w:ilvl="4" w:tplc="590201A6" w:tentative="1">
      <w:start w:val="1"/>
      <w:numFmt w:val="bullet"/>
      <w:lvlText w:val="o"/>
      <w:lvlJc w:val="left"/>
      <w:pPr>
        <w:ind w:left="3960" w:hanging="360"/>
      </w:pPr>
      <w:rPr>
        <w:rFonts w:ascii="Courier New" w:hAnsi="Courier New" w:cs="Courier New" w:hint="default"/>
      </w:rPr>
    </w:lvl>
    <w:lvl w:ilvl="5" w:tplc="AEE89B80" w:tentative="1">
      <w:start w:val="1"/>
      <w:numFmt w:val="bullet"/>
      <w:lvlText w:val=""/>
      <w:lvlJc w:val="left"/>
      <w:pPr>
        <w:ind w:left="4680" w:hanging="360"/>
      </w:pPr>
      <w:rPr>
        <w:rFonts w:ascii="Wingdings" w:hAnsi="Wingdings" w:hint="default"/>
      </w:rPr>
    </w:lvl>
    <w:lvl w:ilvl="6" w:tplc="286C3C92" w:tentative="1">
      <w:start w:val="1"/>
      <w:numFmt w:val="bullet"/>
      <w:lvlText w:val=""/>
      <w:lvlJc w:val="left"/>
      <w:pPr>
        <w:ind w:left="5400" w:hanging="360"/>
      </w:pPr>
      <w:rPr>
        <w:rFonts w:ascii="Symbol" w:hAnsi="Symbol" w:hint="default"/>
      </w:rPr>
    </w:lvl>
    <w:lvl w:ilvl="7" w:tplc="3B2A30AA" w:tentative="1">
      <w:start w:val="1"/>
      <w:numFmt w:val="bullet"/>
      <w:lvlText w:val="o"/>
      <w:lvlJc w:val="left"/>
      <w:pPr>
        <w:ind w:left="6120" w:hanging="360"/>
      </w:pPr>
      <w:rPr>
        <w:rFonts w:ascii="Courier New" w:hAnsi="Courier New" w:cs="Courier New" w:hint="default"/>
      </w:rPr>
    </w:lvl>
    <w:lvl w:ilvl="8" w:tplc="3332626C" w:tentative="1">
      <w:start w:val="1"/>
      <w:numFmt w:val="bullet"/>
      <w:lvlText w:val=""/>
      <w:lvlJc w:val="left"/>
      <w:pPr>
        <w:ind w:left="6840" w:hanging="360"/>
      </w:pPr>
      <w:rPr>
        <w:rFonts w:ascii="Wingdings" w:hAnsi="Wingdings" w:hint="default"/>
      </w:rPr>
    </w:lvl>
  </w:abstractNum>
  <w:abstractNum w:abstractNumId="10" w15:restartNumberingAfterBreak="0">
    <w:nsid w:val="2117277F"/>
    <w:multiLevelType w:val="hybridMultilevel"/>
    <w:tmpl w:val="C930C246"/>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243119AC"/>
    <w:multiLevelType w:val="hybridMultilevel"/>
    <w:tmpl w:val="3300F25C"/>
    <w:lvl w:ilvl="0" w:tplc="1C090017">
      <w:start w:val="1"/>
      <w:numFmt w:val="lowerLetter"/>
      <w:lvlText w:val="%1)"/>
      <w:lvlJc w:val="left"/>
      <w:pPr>
        <w:ind w:left="1080" w:hanging="360"/>
      </w:pPr>
      <w:rPr>
        <w:rFonts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2" w15:restartNumberingAfterBreak="0">
    <w:nsid w:val="28AD3443"/>
    <w:multiLevelType w:val="hybridMultilevel"/>
    <w:tmpl w:val="65644A28"/>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0FC036E"/>
    <w:multiLevelType w:val="hybridMultilevel"/>
    <w:tmpl w:val="7A5A6BE4"/>
    <w:lvl w:ilvl="0" w:tplc="1C090017">
      <w:start w:val="1"/>
      <w:numFmt w:val="lowerLetter"/>
      <w:lvlText w:val="%1)"/>
      <w:lvlJc w:val="left"/>
      <w:pPr>
        <w:ind w:left="1080" w:hanging="360"/>
      </w:pPr>
      <w:rPr>
        <w:rFont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5135CCE"/>
    <w:multiLevelType w:val="hybridMultilevel"/>
    <w:tmpl w:val="4ABC9CD0"/>
    <w:lvl w:ilvl="0" w:tplc="1C090017">
      <w:start w:val="1"/>
      <w:numFmt w:val="lowerLetter"/>
      <w:lvlText w:val="%1)"/>
      <w:lvlJc w:val="left"/>
      <w:pPr>
        <w:ind w:left="1080" w:hanging="360"/>
      </w:pPr>
      <w:rPr>
        <w:rFont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15:restartNumberingAfterBreak="0">
    <w:nsid w:val="3D202553"/>
    <w:multiLevelType w:val="hybridMultilevel"/>
    <w:tmpl w:val="312A6ABE"/>
    <w:lvl w:ilvl="0" w:tplc="1C090017">
      <w:start w:val="1"/>
      <w:numFmt w:val="lowerLetter"/>
      <w:lvlText w:val="%1)"/>
      <w:lvlJc w:val="left"/>
      <w:pPr>
        <w:ind w:left="1080" w:hanging="360"/>
      </w:pPr>
      <w:rPr>
        <w:rFonts w:hint="default"/>
      </w:rPr>
    </w:lvl>
    <w:lvl w:ilvl="1" w:tplc="1C090019">
      <w:start w:val="1"/>
      <w:numFmt w:val="bullet"/>
      <w:lvlText w:val="o"/>
      <w:lvlJc w:val="left"/>
      <w:pPr>
        <w:ind w:left="1800" w:hanging="360"/>
      </w:pPr>
      <w:rPr>
        <w:rFonts w:ascii="Courier New" w:hAnsi="Courier New" w:cs="Courier New" w:hint="default"/>
      </w:rPr>
    </w:lvl>
    <w:lvl w:ilvl="2" w:tplc="1C09001B" w:tentative="1">
      <w:start w:val="1"/>
      <w:numFmt w:val="bullet"/>
      <w:lvlText w:val=""/>
      <w:lvlJc w:val="left"/>
      <w:pPr>
        <w:ind w:left="2520" w:hanging="360"/>
      </w:pPr>
      <w:rPr>
        <w:rFonts w:ascii="Wingdings" w:hAnsi="Wingdings" w:hint="default"/>
      </w:rPr>
    </w:lvl>
    <w:lvl w:ilvl="3" w:tplc="1C09000F" w:tentative="1">
      <w:start w:val="1"/>
      <w:numFmt w:val="bullet"/>
      <w:lvlText w:val=""/>
      <w:lvlJc w:val="left"/>
      <w:pPr>
        <w:ind w:left="3240" w:hanging="360"/>
      </w:pPr>
      <w:rPr>
        <w:rFonts w:ascii="Symbol" w:hAnsi="Symbol" w:hint="default"/>
      </w:rPr>
    </w:lvl>
    <w:lvl w:ilvl="4" w:tplc="1C090019" w:tentative="1">
      <w:start w:val="1"/>
      <w:numFmt w:val="bullet"/>
      <w:lvlText w:val="o"/>
      <w:lvlJc w:val="left"/>
      <w:pPr>
        <w:ind w:left="3960" w:hanging="360"/>
      </w:pPr>
      <w:rPr>
        <w:rFonts w:ascii="Courier New" w:hAnsi="Courier New" w:cs="Courier New" w:hint="default"/>
      </w:rPr>
    </w:lvl>
    <w:lvl w:ilvl="5" w:tplc="1C09001B" w:tentative="1">
      <w:start w:val="1"/>
      <w:numFmt w:val="bullet"/>
      <w:lvlText w:val=""/>
      <w:lvlJc w:val="left"/>
      <w:pPr>
        <w:ind w:left="4680" w:hanging="360"/>
      </w:pPr>
      <w:rPr>
        <w:rFonts w:ascii="Wingdings" w:hAnsi="Wingdings" w:hint="default"/>
      </w:rPr>
    </w:lvl>
    <w:lvl w:ilvl="6" w:tplc="1C09000F" w:tentative="1">
      <w:start w:val="1"/>
      <w:numFmt w:val="bullet"/>
      <w:lvlText w:val=""/>
      <w:lvlJc w:val="left"/>
      <w:pPr>
        <w:ind w:left="5400" w:hanging="360"/>
      </w:pPr>
      <w:rPr>
        <w:rFonts w:ascii="Symbol" w:hAnsi="Symbol" w:hint="default"/>
      </w:rPr>
    </w:lvl>
    <w:lvl w:ilvl="7" w:tplc="1C090019" w:tentative="1">
      <w:start w:val="1"/>
      <w:numFmt w:val="bullet"/>
      <w:lvlText w:val="o"/>
      <w:lvlJc w:val="left"/>
      <w:pPr>
        <w:ind w:left="6120" w:hanging="360"/>
      </w:pPr>
      <w:rPr>
        <w:rFonts w:ascii="Courier New" w:hAnsi="Courier New" w:cs="Courier New" w:hint="default"/>
      </w:rPr>
    </w:lvl>
    <w:lvl w:ilvl="8" w:tplc="1C09001B" w:tentative="1">
      <w:start w:val="1"/>
      <w:numFmt w:val="bullet"/>
      <w:lvlText w:val=""/>
      <w:lvlJc w:val="left"/>
      <w:pPr>
        <w:ind w:left="6840" w:hanging="360"/>
      </w:pPr>
      <w:rPr>
        <w:rFonts w:ascii="Wingdings" w:hAnsi="Wingdings" w:hint="default"/>
      </w:rPr>
    </w:lvl>
  </w:abstractNum>
  <w:abstractNum w:abstractNumId="17" w15:restartNumberingAfterBreak="0">
    <w:nsid w:val="3D617BB5"/>
    <w:multiLevelType w:val="hybridMultilevel"/>
    <w:tmpl w:val="625C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34585"/>
    <w:multiLevelType w:val="hybridMultilevel"/>
    <w:tmpl w:val="8D963E96"/>
    <w:lvl w:ilvl="0" w:tplc="1C090017">
      <w:start w:val="1"/>
      <w:numFmt w:val="lowerLetter"/>
      <w:lvlText w:val="%1)"/>
      <w:lvlJc w:val="left"/>
      <w:pPr>
        <w:ind w:left="1080" w:hanging="360"/>
      </w:pPr>
      <w:rPr>
        <w:rFonts w:hint="default"/>
        <w:sz w:val="20"/>
        <w:szCs w:val="2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47595FDD"/>
    <w:multiLevelType w:val="hybridMultilevel"/>
    <w:tmpl w:val="EB3292B8"/>
    <w:lvl w:ilvl="0" w:tplc="0E4E4A56">
      <w:numFmt w:val="bullet"/>
      <w:pStyle w:val="ListParagraph"/>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744BE"/>
    <w:multiLevelType w:val="multilevel"/>
    <w:tmpl w:val="5FEC7204"/>
    <w:lvl w:ilvl="0">
      <w:start w:val="1"/>
      <w:numFmt w:val="bullet"/>
      <w:pStyle w:val="Bullet1"/>
      <w:lvlText w:val=""/>
      <w:lvlJc w:val="left"/>
      <w:pPr>
        <w:tabs>
          <w:tab w:val="num" w:pos="340"/>
        </w:tabs>
        <w:ind w:left="340" w:hanging="340"/>
      </w:pPr>
      <w:rPr>
        <w:rFonts w:ascii="Wingdings 2" w:hAnsi="Wingdings 2" w:hint="default"/>
        <w:color w:val="5B9BD5" w:themeColor="accent1"/>
      </w:rPr>
    </w:lvl>
    <w:lvl w:ilvl="1">
      <w:start w:val="1"/>
      <w:numFmt w:val="bullet"/>
      <w:pStyle w:val="Bullet2"/>
      <w:lvlText w:val="–"/>
      <w:lvlJc w:val="left"/>
      <w:pPr>
        <w:tabs>
          <w:tab w:val="num" w:pos="680"/>
        </w:tabs>
        <w:ind w:left="680" w:hanging="340"/>
      </w:pPr>
      <w:rPr>
        <w:rFonts w:ascii="(none)" w:hAnsi="(none)" w:hint="default"/>
        <w:color w:val="5B9BD5" w:themeColor="accent1"/>
      </w:rPr>
    </w:lvl>
    <w:lvl w:ilvl="2">
      <w:start w:val="1"/>
      <w:numFmt w:val="bullet"/>
      <w:pStyle w:val="Bullet3"/>
      <w:lvlText w:val="§"/>
      <w:lvlJc w:val="left"/>
      <w:pPr>
        <w:tabs>
          <w:tab w:val="num" w:pos="1021"/>
        </w:tabs>
        <w:ind w:left="1021" w:hanging="341"/>
      </w:pPr>
      <w:rPr>
        <w:rFonts w:ascii="Wingdings" w:hAnsi="Wingdings" w:hint="default"/>
        <w:color w:val="5B9BD5"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21" w15:restartNumberingAfterBreak="0">
    <w:nsid w:val="4A5848B6"/>
    <w:multiLevelType w:val="hybridMultilevel"/>
    <w:tmpl w:val="58D2C8A2"/>
    <w:lvl w:ilvl="0" w:tplc="1C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23" w15:restartNumberingAfterBreak="0">
    <w:nsid w:val="58270998"/>
    <w:multiLevelType w:val="hybridMultilevel"/>
    <w:tmpl w:val="ACC4723E"/>
    <w:lvl w:ilvl="0" w:tplc="1E9E198A">
      <w:start w:val="1"/>
      <w:numFmt w:val="lowerRoman"/>
      <w:pStyle w:val="NumberList"/>
      <w:lvlText w:val="(%1)"/>
      <w:lvlJc w:val="left"/>
      <w:pPr>
        <w:ind w:left="1080" w:hanging="360"/>
      </w:pPr>
      <w:rPr>
        <w:rFonts w:ascii="Houschka Pro Light" w:hAnsi="Houschka Pro Light"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511B02"/>
    <w:multiLevelType w:val="hybridMultilevel"/>
    <w:tmpl w:val="83B09E6A"/>
    <w:lvl w:ilvl="0" w:tplc="1C090017">
      <w:start w:val="1"/>
      <w:numFmt w:val="lowerLetter"/>
      <w:lvlText w:val="%1)"/>
      <w:lvlJc w:val="left"/>
      <w:pPr>
        <w:ind w:left="1080" w:hanging="360"/>
      </w:pPr>
    </w:lvl>
    <w:lvl w:ilvl="1" w:tplc="FC6C472E" w:tentative="1">
      <w:start w:val="1"/>
      <w:numFmt w:val="lowerLetter"/>
      <w:lvlText w:val="%2."/>
      <w:lvlJc w:val="left"/>
      <w:pPr>
        <w:ind w:left="1800" w:hanging="360"/>
      </w:pPr>
    </w:lvl>
    <w:lvl w:ilvl="2" w:tplc="0B841BFC" w:tentative="1">
      <w:start w:val="1"/>
      <w:numFmt w:val="lowerRoman"/>
      <w:lvlText w:val="%3."/>
      <w:lvlJc w:val="right"/>
      <w:pPr>
        <w:ind w:left="2520" w:hanging="180"/>
      </w:pPr>
    </w:lvl>
    <w:lvl w:ilvl="3" w:tplc="DCDEDEFE" w:tentative="1">
      <w:start w:val="1"/>
      <w:numFmt w:val="decimal"/>
      <w:lvlText w:val="%4."/>
      <w:lvlJc w:val="left"/>
      <w:pPr>
        <w:ind w:left="3240" w:hanging="360"/>
      </w:pPr>
    </w:lvl>
    <w:lvl w:ilvl="4" w:tplc="75140C30" w:tentative="1">
      <w:start w:val="1"/>
      <w:numFmt w:val="lowerLetter"/>
      <w:lvlText w:val="%5."/>
      <w:lvlJc w:val="left"/>
      <w:pPr>
        <w:ind w:left="3960" w:hanging="360"/>
      </w:pPr>
    </w:lvl>
    <w:lvl w:ilvl="5" w:tplc="FA809BB2" w:tentative="1">
      <w:start w:val="1"/>
      <w:numFmt w:val="lowerRoman"/>
      <w:lvlText w:val="%6."/>
      <w:lvlJc w:val="right"/>
      <w:pPr>
        <w:ind w:left="4680" w:hanging="180"/>
      </w:pPr>
    </w:lvl>
    <w:lvl w:ilvl="6" w:tplc="AB7AFCFC" w:tentative="1">
      <w:start w:val="1"/>
      <w:numFmt w:val="decimal"/>
      <w:lvlText w:val="%7."/>
      <w:lvlJc w:val="left"/>
      <w:pPr>
        <w:ind w:left="5400" w:hanging="360"/>
      </w:pPr>
    </w:lvl>
    <w:lvl w:ilvl="7" w:tplc="F3802990" w:tentative="1">
      <w:start w:val="1"/>
      <w:numFmt w:val="lowerLetter"/>
      <w:lvlText w:val="%8."/>
      <w:lvlJc w:val="left"/>
      <w:pPr>
        <w:ind w:left="6120" w:hanging="360"/>
      </w:pPr>
    </w:lvl>
    <w:lvl w:ilvl="8" w:tplc="DA544598" w:tentative="1">
      <w:start w:val="1"/>
      <w:numFmt w:val="lowerRoman"/>
      <w:lvlText w:val="%9."/>
      <w:lvlJc w:val="right"/>
      <w:pPr>
        <w:ind w:left="6840" w:hanging="180"/>
      </w:pPr>
    </w:lvl>
  </w:abstractNum>
  <w:abstractNum w:abstractNumId="25"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26" w15:restartNumberingAfterBreak="0">
    <w:nsid w:val="5D682BCF"/>
    <w:multiLevelType w:val="multilevel"/>
    <w:tmpl w:val="BAF03B80"/>
    <w:lvl w:ilvl="0">
      <w:start w:val="1"/>
      <w:numFmt w:val="bullet"/>
      <w:lvlText w:val=""/>
      <w:lvlJc w:val="left"/>
      <w:pPr>
        <w:tabs>
          <w:tab w:val="num" w:pos="1004"/>
        </w:tabs>
        <w:ind w:left="1004" w:hanging="284"/>
      </w:pPr>
      <w:rPr>
        <w:rFonts w:ascii="Symbol" w:hAnsi="Symbol" w:hint="default"/>
      </w:rPr>
    </w:lvl>
    <w:lvl w:ilvl="1">
      <w:start w:val="1"/>
      <w:numFmt w:val="bullet"/>
      <w:lvlText w:val="–"/>
      <w:lvlJc w:val="left"/>
      <w:pPr>
        <w:tabs>
          <w:tab w:val="num" w:pos="1287"/>
        </w:tabs>
        <w:ind w:left="1287" w:hanging="283"/>
      </w:pPr>
      <w:rPr>
        <w:rFonts w:ascii="Times New Roman" w:hAnsi="Times New Roman" w:cs="Times New Roman" w:hint="default"/>
      </w:rPr>
    </w:lvl>
    <w:lvl w:ilvl="2">
      <w:start w:val="1"/>
      <w:numFmt w:val="bullet"/>
      <w:lvlText w:val=""/>
      <w:lvlJc w:val="left"/>
      <w:pPr>
        <w:tabs>
          <w:tab w:val="num" w:pos="1571"/>
        </w:tabs>
        <w:ind w:left="1571" w:hanging="284"/>
      </w:pPr>
      <w:rPr>
        <w:rFonts w:ascii="Wingdings 2" w:hAnsi="Wingdings 2" w:hint="default"/>
      </w:rPr>
    </w:lvl>
    <w:lvl w:ilvl="3">
      <w:start w:val="1"/>
      <w:numFmt w:val="none"/>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27" w15:restartNumberingAfterBreak="0">
    <w:nsid w:val="5E49733E"/>
    <w:multiLevelType w:val="multilevel"/>
    <w:tmpl w:val="8DF204F0"/>
    <w:lvl w:ilvl="0">
      <w:start w:val="1"/>
      <w:numFmt w:val="decimal"/>
      <w:pStyle w:val="Table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15:restartNumberingAfterBreak="0">
    <w:nsid w:val="64820ACB"/>
    <w:multiLevelType w:val="hybridMultilevel"/>
    <w:tmpl w:val="6DA0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53AB3"/>
    <w:multiLevelType w:val="multilevel"/>
    <w:tmpl w:val="5F2C8ED8"/>
    <w:lvl w:ilvl="0">
      <w:start w:val="1"/>
      <w:numFmt w:val="lowerRoman"/>
      <w:pStyle w:val="HeadingI"/>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F9459B5"/>
    <w:multiLevelType w:val="hybridMultilevel"/>
    <w:tmpl w:val="9DC2AFF4"/>
    <w:lvl w:ilvl="0" w:tplc="04090005">
      <w:start w:val="1"/>
      <w:numFmt w:val="bullet"/>
      <w:lvlText w:val=""/>
      <w:lvlJc w:val="left"/>
      <w:pPr>
        <w:ind w:left="2310" w:hanging="60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7C7D0AAF"/>
    <w:multiLevelType w:val="multilevel"/>
    <w:tmpl w:val="117E4C74"/>
    <w:lvl w:ilvl="0">
      <w:start w:val="1"/>
      <w:numFmt w:val="bullet"/>
      <w:lvlText w:val=""/>
      <w:lvlJc w:val="left"/>
      <w:pPr>
        <w:ind w:left="0" w:hanging="360"/>
      </w:pPr>
      <w:rPr>
        <w:rFonts w:ascii="Wingdings" w:hAnsi="Wingdings" w:hint="default"/>
      </w:rPr>
    </w:lvl>
    <w:lvl w:ilvl="1">
      <w:start w:val="1"/>
      <w:numFmt w:val="bullet"/>
      <w:lvlText w:val="o"/>
      <w:lvlJc w:val="left"/>
      <w:pPr>
        <w:ind w:left="432" w:hanging="432"/>
      </w:pPr>
      <w:rPr>
        <w:rFonts w:ascii="Courier New" w:hAnsi="Courier New" w:cs="Courier New" w:hint="default"/>
      </w:rPr>
    </w:lvl>
    <w:lvl w:ilvl="2">
      <w:start w:val="1"/>
      <w:numFmt w:val="bullet"/>
      <w:lvlText w:val=""/>
      <w:lvlJc w:val="left"/>
      <w:pPr>
        <w:ind w:left="864" w:hanging="504"/>
      </w:pPr>
      <w:rPr>
        <w:rFonts w:ascii="Symbol" w:hAnsi="Symbol" w:hint="default"/>
      </w:r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19"/>
  </w:num>
  <w:num w:numId="2">
    <w:abstractNumId w:val="1"/>
  </w:num>
  <w:num w:numId="3">
    <w:abstractNumId w:val="20"/>
  </w:num>
  <w:num w:numId="4">
    <w:abstractNumId w:val="23"/>
  </w:num>
  <w:num w:numId="5">
    <w:abstractNumId w:val="2"/>
  </w:num>
  <w:num w:numId="6">
    <w:abstractNumId w:val="25"/>
  </w:num>
  <w:num w:numId="7">
    <w:abstractNumId w:val="22"/>
  </w:num>
  <w:num w:numId="8">
    <w:abstractNumId w:val="15"/>
  </w:num>
  <w:num w:numId="9">
    <w:abstractNumId w:val="6"/>
  </w:num>
  <w:num w:numId="10">
    <w:abstractNumId w:val="27"/>
  </w:num>
  <w:num w:numId="11">
    <w:abstractNumId w:val="26"/>
  </w:num>
  <w:num w:numId="12">
    <w:abstractNumId w:val="30"/>
  </w:num>
  <w:num w:numId="13">
    <w:abstractNumId w:val="31"/>
  </w:num>
  <w:num w:numId="14">
    <w:abstractNumId w:val="29"/>
  </w:num>
  <w:num w:numId="15">
    <w:abstractNumId w:val="9"/>
  </w:num>
  <w:num w:numId="16">
    <w:abstractNumId w:val="5"/>
  </w:num>
  <w:num w:numId="17">
    <w:abstractNumId w:val="7"/>
  </w:num>
  <w:num w:numId="18">
    <w:abstractNumId w:val="11"/>
  </w:num>
  <w:num w:numId="19">
    <w:abstractNumId w:val="10"/>
  </w:num>
  <w:num w:numId="20">
    <w:abstractNumId w:val="16"/>
  </w:num>
  <w:num w:numId="21">
    <w:abstractNumId w:val="14"/>
  </w:num>
  <w:num w:numId="22">
    <w:abstractNumId w:val="13"/>
  </w:num>
  <w:num w:numId="23">
    <w:abstractNumId w:val="21"/>
  </w:num>
  <w:num w:numId="24">
    <w:abstractNumId w:val="18"/>
  </w:num>
  <w:num w:numId="25">
    <w:abstractNumId w:val="0"/>
  </w:num>
  <w:num w:numId="26">
    <w:abstractNumId w:val="12"/>
  </w:num>
  <w:num w:numId="27">
    <w:abstractNumId w:val="8"/>
  </w:num>
  <w:num w:numId="28">
    <w:abstractNumId w:val="4"/>
  </w:num>
  <w:num w:numId="29">
    <w:abstractNumId w:val="28"/>
  </w:num>
  <w:num w:numId="30">
    <w:abstractNumId w:val="3"/>
  </w:num>
  <w:num w:numId="31">
    <w:abstractNumId w:val="24"/>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23"/>
    <w:rsid w:val="00003AED"/>
    <w:rsid w:val="00016BE7"/>
    <w:rsid w:val="00031F9A"/>
    <w:rsid w:val="000349DD"/>
    <w:rsid w:val="00036459"/>
    <w:rsid w:val="0005379B"/>
    <w:rsid w:val="00062734"/>
    <w:rsid w:val="00064BF5"/>
    <w:rsid w:val="000662CE"/>
    <w:rsid w:val="000664C2"/>
    <w:rsid w:val="00077C6A"/>
    <w:rsid w:val="000929C9"/>
    <w:rsid w:val="000941D9"/>
    <w:rsid w:val="0009568C"/>
    <w:rsid w:val="000B283C"/>
    <w:rsid w:val="000B403C"/>
    <w:rsid w:val="000D1EA1"/>
    <w:rsid w:val="000E0795"/>
    <w:rsid w:val="000E2899"/>
    <w:rsid w:val="00103382"/>
    <w:rsid w:val="001057EE"/>
    <w:rsid w:val="00116E09"/>
    <w:rsid w:val="001206B1"/>
    <w:rsid w:val="001210FB"/>
    <w:rsid w:val="00126BBA"/>
    <w:rsid w:val="00134477"/>
    <w:rsid w:val="00134EE0"/>
    <w:rsid w:val="001409C2"/>
    <w:rsid w:val="0014253D"/>
    <w:rsid w:val="00147606"/>
    <w:rsid w:val="00152AF6"/>
    <w:rsid w:val="00155F0F"/>
    <w:rsid w:val="00162175"/>
    <w:rsid w:val="001643BF"/>
    <w:rsid w:val="00166168"/>
    <w:rsid w:val="00182143"/>
    <w:rsid w:val="00191B84"/>
    <w:rsid w:val="001A3C96"/>
    <w:rsid w:val="001A6FA6"/>
    <w:rsid w:val="001B22CB"/>
    <w:rsid w:val="001B2AC6"/>
    <w:rsid w:val="001B61C0"/>
    <w:rsid w:val="001C327A"/>
    <w:rsid w:val="001D47D9"/>
    <w:rsid w:val="001D5758"/>
    <w:rsid w:val="001E7CFA"/>
    <w:rsid w:val="001F625E"/>
    <w:rsid w:val="001F7570"/>
    <w:rsid w:val="00200BD2"/>
    <w:rsid w:val="002032F0"/>
    <w:rsid w:val="002055BD"/>
    <w:rsid w:val="0022606F"/>
    <w:rsid w:val="00234C5C"/>
    <w:rsid w:val="0023525D"/>
    <w:rsid w:val="0025081A"/>
    <w:rsid w:val="00254559"/>
    <w:rsid w:val="00255FBA"/>
    <w:rsid w:val="00260C0B"/>
    <w:rsid w:val="0027350F"/>
    <w:rsid w:val="0027570E"/>
    <w:rsid w:val="00281D32"/>
    <w:rsid w:val="00284D0A"/>
    <w:rsid w:val="002945EE"/>
    <w:rsid w:val="002948C4"/>
    <w:rsid w:val="002957F5"/>
    <w:rsid w:val="002B71D3"/>
    <w:rsid w:val="002C6C3D"/>
    <w:rsid w:val="002D0F6A"/>
    <w:rsid w:val="002E4CDF"/>
    <w:rsid w:val="002F038E"/>
    <w:rsid w:val="002F4BE3"/>
    <w:rsid w:val="002F77CA"/>
    <w:rsid w:val="00305CE4"/>
    <w:rsid w:val="0030618A"/>
    <w:rsid w:val="00313D3D"/>
    <w:rsid w:val="0031658D"/>
    <w:rsid w:val="003354ED"/>
    <w:rsid w:val="0033707A"/>
    <w:rsid w:val="0034329B"/>
    <w:rsid w:val="00345897"/>
    <w:rsid w:val="003532CB"/>
    <w:rsid w:val="0035561E"/>
    <w:rsid w:val="003576C1"/>
    <w:rsid w:val="00361D91"/>
    <w:rsid w:val="003628D3"/>
    <w:rsid w:val="00374AF7"/>
    <w:rsid w:val="0039375D"/>
    <w:rsid w:val="00393934"/>
    <w:rsid w:val="003A3D32"/>
    <w:rsid w:val="003A5686"/>
    <w:rsid w:val="003B22EA"/>
    <w:rsid w:val="003C389F"/>
    <w:rsid w:val="003C5760"/>
    <w:rsid w:val="003C643E"/>
    <w:rsid w:val="003D317A"/>
    <w:rsid w:val="003D5834"/>
    <w:rsid w:val="003E71FB"/>
    <w:rsid w:val="003F1E08"/>
    <w:rsid w:val="003F22D0"/>
    <w:rsid w:val="00417769"/>
    <w:rsid w:val="0042211A"/>
    <w:rsid w:val="0042656E"/>
    <w:rsid w:val="0043051D"/>
    <w:rsid w:val="00430D5E"/>
    <w:rsid w:val="00431E33"/>
    <w:rsid w:val="0043357E"/>
    <w:rsid w:val="0043705A"/>
    <w:rsid w:val="004414CE"/>
    <w:rsid w:val="00442CAB"/>
    <w:rsid w:val="00443278"/>
    <w:rsid w:val="004533F4"/>
    <w:rsid w:val="00463AE8"/>
    <w:rsid w:val="00466649"/>
    <w:rsid w:val="0047683E"/>
    <w:rsid w:val="004777A1"/>
    <w:rsid w:val="004914F9"/>
    <w:rsid w:val="004A5264"/>
    <w:rsid w:val="004A6DAD"/>
    <w:rsid w:val="004A70D1"/>
    <w:rsid w:val="004B61E9"/>
    <w:rsid w:val="004C1A29"/>
    <w:rsid w:val="004D4076"/>
    <w:rsid w:val="004F22FE"/>
    <w:rsid w:val="004F6247"/>
    <w:rsid w:val="00501F02"/>
    <w:rsid w:val="00501FB4"/>
    <w:rsid w:val="00504DF6"/>
    <w:rsid w:val="00505DFB"/>
    <w:rsid w:val="00513130"/>
    <w:rsid w:val="00517938"/>
    <w:rsid w:val="005258F4"/>
    <w:rsid w:val="00532D56"/>
    <w:rsid w:val="005359CC"/>
    <w:rsid w:val="0053617D"/>
    <w:rsid w:val="005409C4"/>
    <w:rsid w:val="00541215"/>
    <w:rsid w:val="005537E7"/>
    <w:rsid w:val="005610EA"/>
    <w:rsid w:val="00561BEC"/>
    <w:rsid w:val="00564BDB"/>
    <w:rsid w:val="00567591"/>
    <w:rsid w:val="00567FE5"/>
    <w:rsid w:val="00572F62"/>
    <w:rsid w:val="00577F18"/>
    <w:rsid w:val="0059020D"/>
    <w:rsid w:val="00591BFC"/>
    <w:rsid w:val="005A092A"/>
    <w:rsid w:val="005A4B8B"/>
    <w:rsid w:val="005B17DF"/>
    <w:rsid w:val="005B4494"/>
    <w:rsid w:val="005B4FFA"/>
    <w:rsid w:val="005C27E4"/>
    <w:rsid w:val="005C2927"/>
    <w:rsid w:val="005C61D1"/>
    <w:rsid w:val="005C7712"/>
    <w:rsid w:val="005D2A01"/>
    <w:rsid w:val="005D32FC"/>
    <w:rsid w:val="005D453C"/>
    <w:rsid w:val="005D5871"/>
    <w:rsid w:val="005F0204"/>
    <w:rsid w:val="005F316B"/>
    <w:rsid w:val="005F51C9"/>
    <w:rsid w:val="005F7FAF"/>
    <w:rsid w:val="00605EF2"/>
    <w:rsid w:val="006142F7"/>
    <w:rsid w:val="00622CB5"/>
    <w:rsid w:val="00640E1D"/>
    <w:rsid w:val="00641ABD"/>
    <w:rsid w:val="006436C6"/>
    <w:rsid w:val="00643829"/>
    <w:rsid w:val="0065094A"/>
    <w:rsid w:val="00654DB5"/>
    <w:rsid w:val="00666137"/>
    <w:rsid w:val="00667A39"/>
    <w:rsid w:val="00673A63"/>
    <w:rsid w:val="00673EA6"/>
    <w:rsid w:val="00693157"/>
    <w:rsid w:val="0069742A"/>
    <w:rsid w:val="006A1729"/>
    <w:rsid w:val="006A4980"/>
    <w:rsid w:val="006A63AF"/>
    <w:rsid w:val="006C1136"/>
    <w:rsid w:val="006C2D96"/>
    <w:rsid w:val="006C3F76"/>
    <w:rsid w:val="006C4289"/>
    <w:rsid w:val="006C7132"/>
    <w:rsid w:val="006D6299"/>
    <w:rsid w:val="006F0D8A"/>
    <w:rsid w:val="006F2A9B"/>
    <w:rsid w:val="0070099D"/>
    <w:rsid w:val="00722960"/>
    <w:rsid w:val="0072686E"/>
    <w:rsid w:val="00727BC1"/>
    <w:rsid w:val="0073303A"/>
    <w:rsid w:val="00735E7A"/>
    <w:rsid w:val="00736E2F"/>
    <w:rsid w:val="0075328B"/>
    <w:rsid w:val="00755BA6"/>
    <w:rsid w:val="0076021F"/>
    <w:rsid w:val="00764E53"/>
    <w:rsid w:val="00770116"/>
    <w:rsid w:val="0077199A"/>
    <w:rsid w:val="00772C3E"/>
    <w:rsid w:val="007737D2"/>
    <w:rsid w:val="00786AF9"/>
    <w:rsid w:val="00787BBA"/>
    <w:rsid w:val="00791291"/>
    <w:rsid w:val="00793F5F"/>
    <w:rsid w:val="007962C1"/>
    <w:rsid w:val="0079706B"/>
    <w:rsid w:val="00797CEE"/>
    <w:rsid w:val="007A3100"/>
    <w:rsid w:val="007A6BA0"/>
    <w:rsid w:val="007B646F"/>
    <w:rsid w:val="007C30E1"/>
    <w:rsid w:val="007C58BE"/>
    <w:rsid w:val="007C58DD"/>
    <w:rsid w:val="007D6287"/>
    <w:rsid w:val="007D6564"/>
    <w:rsid w:val="007F3FCC"/>
    <w:rsid w:val="007F609A"/>
    <w:rsid w:val="00802995"/>
    <w:rsid w:val="0080313A"/>
    <w:rsid w:val="0080404E"/>
    <w:rsid w:val="0081243F"/>
    <w:rsid w:val="00824CA5"/>
    <w:rsid w:val="00836E64"/>
    <w:rsid w:val="00865497"/>
    <w:rsid w:val="00866A04"/>
    <w:rsid w:val="00866E61"/>
    <w:rsid w:val="00876EA2"/>
    <w:rsid w:val="00877089"/>
    <w:rsid w:val="00880544"/>
    <w:rsid w:val="0089227D"/>
    <w:rsid w:val="008A48AA"/>
    <w:rsid w:val="008B2A63"/>
    <w:rsid w:val="008B65BE"/>
    <w:rsid w:val="008B6835"/>
    <w:rsid w:val="008B6990"/>
    <w:rsid w:val="008B7443"/>
    <w:rsid w:val="008D71A5"/>
    <w:rsid w:val="008F107E"/>
    <w:rsid w:val="008F3AB3"/>
    <w:rsid w:val="00902381"/>
    <w:rsid w:val="00923A23"/>
    <w:rsid w:val="00925163"/>
    <w:rsid w:val="0094691D"/>
    <w:rsid w:val="00947249"/>
    <w:rsid w:val="00947E83"/>
    <w:rsid w:val="009619A9"/>
    <w:rsid w:val="00961BA6"/>
    <w:rsid w:val="00963FF1"/>
    <w:rsid w:val="0097029D"/>
    <w:rsid w:val="009776B1"/>
    <w:rsid w:val="00977C4E"/>
    <w:rsid w:val="009812C2"/>
    <w:rsid w:val="00990A7A"/>
    <w:rsid w:val="00996D43"/>
    <w:rsid w:val="009A110D"/>
    <w:rsid w:val="009A6289"/>
    <w:rsid w:val="009A7675"/>
    <w:rsid w:val="009B1AEE"/>
    <w:rsid w:val="009B271A"/>
    <w:rsid w:val="009B2B51"/>
    <w:rsid w:val="009B5D29"/>
    <w:rsid w:val="009C1481"/>
    <w:rsid w:val="009C3BD0"/>
    <w:rsid w:val="009C3F23"/>
    <w:rsid w:val="009C5CCF"/>
    <w:rsid w:val="009E396F"/>
    <w:rsid w:val="009F1358"/>
    <w:rsid w:val="009F1B92"/>
    <w:rsid w:val="009F4B49"/>
    <w:rsid w:val="009F7B21"/>
    <w:rsid w:val="009F7B4F"/>
    <w:rsid w:val="00A047D1"/>
    <w:rsid w:val="00A069D1"/>
    <w:rsid w:val="00A11063"/>
    <w:rsid w:val="00A11B0A"/>
    <w:rsid w:val="00A14C60"/>
    <w:rsid w:val="00A163A0"/>
    <w:rsid w:val="00A20BE3"/>
    <w:rsid w:val="00A211BB"/>
    <w:rsid w:val="00A227B8"/>
    <w:rsid w:val="00A31864"/>
    <w:rsid w:val="00A35320"/>
    <w:rsid w:val="00A43C32"/>
    <w:rsid w:val="00A475F2"/>
    <w:rsid w:val="00AA2884"/>
    <w:rsid w:val="00AB4F43"/>
    <w:rsid w:val="00AC17DB"/>
    <w:rsid w:val="00AE07A4"/>
    <w:rsid w:val="00AE4763"/>
    <w:rsid w:val="00AE60BC"/>
    <w:rsid w:val="00AE7B59"/>
    <w:rsid w:val="00AF54F2"/>
    <w:rsid w:val="00AF6976"/>
    <w:rsid w:val="00B10E88"/>
    <w:rsid w:val="00B14668"/>
    <w:rsid w:val="00B16798"/>
    <w:rsid w:val="00B23787"/>
    <w:rsid w:val="00B266C8"/>
    <w:rsid w:val="00B27593"/>
    <w:rsid w:val="00B355DE"/>
    <w:rsid w:val="00B43521"/>
    <w:rsid w:val="00B470FC"/>
    <w:rsid w:val="00B477C8"/>
    <w:rsid w:val="00B6220B"/>
    <w:rsid w:val="00B67BF4"/>
    <w:rsid w:val="00B7615B"/>
    <w:rsid w:val="00B769DA"/>
    <w:rsid w:val="00B7749B"/>
    <w:rsid w:val="00B778FC"/>
    <w:rsid w:val="00B77A9D"/>
    <w:rsid w:val="00B81166"/>
    <w:rsid w:val="00B8196F"/>
    <w:rsid w:val="00B82B8F"/>
    <w:rsid w:val="00B85063"/>
    <w:rsid w:val="00B941A1"/>
    <w:rsid w:val="00B944BB"/>
    <w:rsid w:val="00BB2442"/>
    <w:rsid w:val="00BB4AB0"/>
    <w:rsid w:val="00BB7643"/>
    <w:rsid w:val="00BE4E96"/>
    <w:rsid w:val="00BE7D1E"/>
    <w:rsid w:val="00BF22F3"/>
    <w:rsid w:val="00BF23FC"/>
    <w:rsid w:val="00C132BD"/>
    <w:rsid w:val="00C169F5"/>
    <w:rsid w:val="00C259A4"/>
    <w:rsid w:val="00C26CFE"/>
    <w:rsid w:val="00C3331F"/>
    <w:rsid w:val="00C3351D"/>
    <w:rsid w:val="00C41218"/>
    <w:rsid w:val="00C45779"/>
    <w:rsid w:val="00C46B3B"/>
    <w:rsid w:val="00C5057D"/>
    <w:rsid w:val="00C55F52"/>
    <w:rsid w:val="00C603E5"/>
    <w:rsid w:val="00C60B35"/>
    <w:rsid w:val="00C6422A"/>
    <w:rsid w:val="00C67063"/>
    <w:rsid w:val="00C6787A"/>
    <w:rsid w:val="00C67D30"/>
    <w:rsid w:val="00C7701C"/>
    <w:rsid w:val="00C90B0B"/>
    <w:rsid w:val="00CC0291"/>
    <w:rsid w:val="00CC0A94"/>
    <w:rsid w:val="00CE005B"/>
    <w:rsid w:val="00CF0024"/>
    <w:rsid w:val="00D01DA9"/>
    <w:rsid w:val="00D21CA3"/>
    <w:rsid w:val="00D26270"/>
    <w:rsid w:val="00D50A3A"/>
    <w:rsid w:val="00D5665F"/>
    <w:rsid w:val="00D625DD"/>
    <w:rsid w:val="00D677E6"/>
    <w:rsid w:val="00D72A30"/>
    <w:rsid w:val="00D746C1"/>
    <w:rsid w:val="00D749FD"/>
    <w:rsid w:val="00D817F0"/>
    <w:rsid w:val="00D8544F"/>
    <w:rsid w:val="00D859A6"/>
    <w:rsid w:val="00D915B8"/>
    <w:rsid w:val="00D943BC"/>
    <w:rsid w:val="00DA1EA6"/>
    <w:rsid w:val="00DA570C"/>
    <w:rsid w:val="00DA71C3"/>
    <w:rsid w:val="00DB2CA8"/>
    <w:rsid w:val="00DB3FF4"/>
    <w:rsid w:val="00DB4AEB"/>
    <w:rsid w:val="00DC0878"/>
    <w:rsid w:val="00DC2D96"/>
    <w:rsid w:val="00DC7F2F"/>
    <w:rsid w:val="00DD0DCB"/>
    <w:rsid w:val="00DF3EB6"/>
    <w:rsid w:val="00E0369F"/>
    <w:rsid w:val="00E0390E"/>
    <w:rsid w:val="00E1125E"/>
    <w:rsid w:val="00E21740"/>
    <w:rsid w:val="00E26A3C"/>
    <w:rsid w:val="00E308D0"/>
    <w:rsid w:val="00E41DE9"/>
    <w:rsid w:val="00E42C43"/>
    <w:rsid w:val="00E433B5"/>
    <w:rsid w:val="00E51360"/>
    <w:rsid w:val="00E5260C"/>
    <w:rsid w:val="00E56CBB"/>
    <w:rsid w:val="00E60009"/>
    <w:rsid w:val="00E62DE3"/>
    <w:rsid w:val="00E716D2"/>
    <w:rsid w:val="00E811D9"/>
    <w:rsid w:val="00E83B36"/>
    <w:rsid w:val="00E86224"/>
    <w:rsid w:val="00E86C55"/>
    <w:rsid w:val="00E94DE6"/>
    <w:rsid w:val="00E96B31"/>
    <w:rsid w:val="00EA38C6"/>
    <w:rsid w:val="00EA7315"/>
    <w:rsid w:val="00EB3BED"/>
    <w:rsid w:val="00EB7F61"/>
    <w:rsid w:val="00EC305D"/>
    <w:rsid w:val="00EC4E8F"/>
    <w:rsid w:val="00EC73D8"/>
    <w:rsid w:val="00EE24A1"/>
    <w:rsid w:val="00EE32C6"/>
    <w:rsid w:val="00F00399"/>
    <w:rsid w:val="00F00B9D"/>
    <w:rsid w:val="00F06C61"/>
    <w:rsid w:val="00F109E8"/>
    <w:rsid w:val="00F2706C"/>
    <w:rsid w:val="00F41508"/>
    <w:rsid w:val="00F509FB"/>
    <w:rsid w:val="00F515EB"/>
    <w:rsid w:val="00F52303"/>
    <w:rsid w:val="00FC49A4"/>
    <w:rsid w:val="00FC4F1E"/>
    <w:rsid w:val="00FC5C79"/>
    <w:rsid w:val="00FC73CB"/>
    <w:rsid w:val="00FC76DC"/>
    <w:rsid w:val="00FD1C29"/>
    <w:rsid w:val="00FE2832"/>
    <w:rsid w:val="00FE4B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D5E326"/>
  <w15:docId w15:val="{490F0269-9C97-4E5F-ACCC-4F12FB6C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BE3"/>
    <w:pPr>
      <w:jc w:val="both"/>
    </w:pPr>
    <w:rPr>
      <w:rFonts w:ascii="Times New Roman" w:hAnsi="Times New Roman" w:cs="Times New Roman"/>
    </w:rPr>
  </w:style>
  <w:style w:type="paragraph" w:styleId="Heading1">
    <w:name w:val="heading 1"/>
    <w:basedOn w:val="Normal"/>
    <w:next w:val="Normal"/>
    <w:link w:val="Heading1Char"/>
    <w:qFormat/>
    <w:rsid w:val="0070099D"/>
    <w:pPr>
      <w:keepNext/>
      <w:keepLines/>
      <w:numPr>
        <w:numId w:val="2"/>
      </w:numPr>
      <w:spacing w:before="240" w:after="120"/>
      <w:outlineLvl w:val="0"/>
    </w:pPr>
    <w:rPr>
      <w:rFonts w:eastAsiaTheme="majorEastAsia" w:cstheme="majorBidi"/>
      <w:b/>
      <w:sz w:val="24"/>
      <w:szCs w:val="32"/>
    </w:rPr>
  </w:style>
  <w:style w:type="paragraph" w:styleId="Heading2">
    <w:name w:val="heading 2"/>
    <w:basedOn w:val="Normal"/>
    <w:next w:val="Normal"/>
    <w:link w:val="Heading2Char"/>
    <w:unhideWhenUsed/>
    <w:qFormat/>
    <w:rsid w:val="0070099D"/>
    <w:pPr>
      <w:keepNext/>
      <w:keepLines/>
      <w:numPr>
        <w:ilvl w:val="1"/>
        <w:numId w:val="2"/>
      </w:numPr>
      <w:spacing w:before="120" w:after="120"/>
      <w:outlineLvl w:val="1"/>
    </w:pPr>
    <w:rPr>
      <w:rFonts w:eastAsiaTheme="majorEastAsia" w:cstheme="majorBidi"/>
      <w:b/>
      <w:sz w:val="24"/>
      <w:szCs w:val="26"/>
    </w:rPr>
  </w:style>
  <w:style w:type="paragraph" w:styleId="Heading3">
    <w:name w:val="heading 3"/>
    <w:basedOn w:val="Normal"/>
    <w:next w:val="Normal"/>
    <w:link w:val="Heading3Char"/>
    <w:unhideWhenUsed/>
    <w:qFormat/>
    <w:rsid w:val="0070099D"/>
    <w:pPr>
      <w:keepNext/>
      <w:keepLines/>
      <w:numPr>
        <w:ilvl w:val="2"/>
        <w:numId w:val="2"/>
      </w:numPr>
      <w:spacing w:before="120" w:after="120"/>
      <w:outlineLvl w:val="2"/>
    </w:pPr>
    <w:rPr>
      <w:rFonts w:eastAsiaTheme="majorEastAsia" w:cstheme="majorBidi"/>
      <w:b/>
      <w:sz w:val="24"/>
      <w:szCs w:val="24"/>
    </w:rPr>
  </w:style>
  <w:style w:type="paragraph" w:styleId="Heading4">
    <w:name w:val="heading 4"/>
    <w:basedOn w:val="Normal"/>
    <w:next w:val="Normal"/>
    <w:link w:val="Heading4Char"/>
    <w:unhideWhenUsed/>
    <w:qFormat/>
    <w:rsid w:val="002F4BE3"/>
    <w:pPr>
      <w:keepNext/>
      <w:keepLines/>
      <w:numPr>
        <w:ilvl w:val="3"/>
        <w:numId w:val="2"/>
      </w:numPr>
      <w:spacing w:before="120" w:after="120"/>
      <w:outlineLvl w:val="3"/>
    </w:pPr>
    <w:rPr>
      <w:rFonts w:eastAsiaTheme="majorEastAsia" w:cstheme="majorBidi"/>
      <w:b/>
      <w:iCs/>
      <w:sz w:val="24"/>
    </w:rPr>
  </w:style>
  <w:style w:type="paragraph" w:styleId="Heading5">
    <w:name w:val="heading 5"/>
    <w:basedOn w:val="Normal"/>
    <w:next w:val="Normal"/>
    <w:link w:val="Heading5Char"/>
    <w:unhideWhenUsed/>
    <w:qFormat/>
    <w:rsid w:val="00E811D9"/>
    <w:pPr>
      <w:keepNext/>
      <w:keepLines/>
      <w:numPr>
        <w:ilvl w:val="4"/>
        <w:numId w:val="2"/>
      </w:numPr>
      <w:spacing w:before="120" w:after="120"/>
      <w:outlineLvl w:val="4"/>
    </w:pPr>
    <w:rPr>
      <w:rFonts w:eastAsiaTheme="majorEastAsia" w:cstheme="majorBidi"/>
      <w:sz w:val="24"/>
    </w:rPr>
  </w:style>
  <w:style w:type="paragraph" w:styleId="Heading6">
    <w:name w:val="heading 6"/>
    <w:basedOn w:val="Normal"/>
    <w:next w:val="Normal"/>
    <w:link w:val="Heading6Char"/>
    <w:unhideWhenUsed/>
    <w:qFormat/>
    <w:rsid w:val="0070099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0099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0099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0099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bullet 1,Recommendation,L,List Paragraph111,F5 List Paragraph,Dot pt,CV text,Numbered Paragraph,Bulleted Para,列出段落,Ha"/>
    <w:basedOn w:val="Normal"/>
    <w:link w:val="ListParagraphChar"/>
    <w:uiPriority w:val="34"/>
    <w:qFormat/>
    <w:rsid w:val="002F4BE3"/>
    <w:pPr>
      <w:numPr>
        <w:numId w:val="1"/>
      </w:numPr>
      <w:contextualSpacing/>
    </w:pPr>
  </w:style>
  <w:style w:type="paragraph" w:styleId="BodyText">
    <w:name w:val="Body Text"/>
    <w:basedOn w:val="Normal"/>
    <w:link w:val="BodyTextChar"/>
    <w:unhideWhenUsed/>
    <w:rsid w:val="00260C0B"/>
    <w:pPr>
      <w:spacing w:after="120"/>
    </w:pPr>
  </w:style>
  <w:style w:type="character" w:customStyle="1" w:styleId="BodyTextChar">
    <w:name w:val="Body Text Char"/>
    <w:basedOn w:val="DefaultParagraphFont"/>
    <w:link w:val="BodyText"/>
    <w:rsid w:val="00260C0B"/>
  </w:style>
  <w:style w:type="paragraph" w:styleId="Header">
    <w:name w:val="header"/>
    <w:basedOn w:val="Normal"/>
    <w:link w:val="HeaderChar"/>
    <w:unhideWhenUsed/>
    <w:rsid w:val="00E62DE3"/>
    <w:pPr>
      <w:tabs>
        <w:tab w:val="center" w:pos="4680"/>
        <w:tab w:val="right" w:pos="9360"/>
      </w:tabs>
      <w:spacing w:after="0" w:line="240" w:lineRule="auto"/>
    </w:pPr>
  </w:style>
  <w:style w:type="character" w:customStyle="1" w:styleId="HeaderChar">
    <w:name w:val="Header Char"/>
    <w:basedOn w:val="DefaultParagraphFont"/>
    <w:link w:val="Header"/>
    <w:rsid w:val="00E62DE3"/>
  </w:style>
  <w:style w:type="paragraph" w:styleId="Footer">
    <w:name w:val="footer"/>
    <w:basedOn w:val="Normal"/>
    <w:link w:val="FooterChar"/>
    <w:uiPriority w:val="99"/>
    <w:unhideWhenUsed/>
    <w:rsid w:val="00E62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E3"/>
  </w:style>
  <w:style w:type="character" w:styleId="CommentReference">
    <w:name w:val="annotation reference"/>
    <w:basedOn w:val="DefaultParagraphFont"/>
    <w:semiHidden/>
    <w:unhideWhenUsed/>
    <w:rsid w:val="00990A7A"/>
    <w:rPr>
      <w:sz w:val="16"/>
      <w:szCs w:val="16"/>
    </w:rPr>
  </w:style>
  <w:style w:type="paragraph" w:styleId="CommentText">
    <w:name w:val="annotation text"/>
    <w:basedOn w:val="Normal"/>
    <w:link w:val="CommentTextChar"/>
    <w:unhideWhenUsed/>
    <w:rsid w:val="00990A7A"/>
    <w:pPr>
      <w:spacing w:line="240" w:lineRule="auto"/>
    </w:pPr>
    <w:rPr>
      <w:sz w:val="20"/>
      <w:szCs w:val="20"/>
    </w:rPr>
  </w:style>
  <w:style w:type="character" w:customStyle="1" w:styleId="CommentTextChar">
    <w:name w:val="Comment Text Char"/>
    <w:basedOn w:val="DefaultParagraphFont"/>
    <w:link w:val="CommentText"/>
    <w:uiPriority w:val="99"/>
    <w:rsid w:val="00990A7A"/>
    <w:rPr>
      <w:sz w:val="20"/>
      <w:szCs w:val="20"/>
    </w:rPr>
  </w:style>
  <w:style w:type="paragraph" w:styleId="CommentSubject">
    <w:name w:val="annotation subject"/>
    <w:basedOn w:val="CommentText"/>
    <w:next w:val="CommentText"/>
    <w:link w:val="CommentSubjectChar"/>
    <w:semiHidden/>
    <w:unhideWhenUsed/>
    <w:rsid w:val="00990A7A"/>
    <w:rPr>
      <w:b/>
      <w:bCs/>
    </w:rPr>
  </w:style>
  <w:style w:type="character" w:customStyle="1" w:styleId="CommentSubjectChar">
    <w:name w:val="Comment Subject Char"/>
    <w:basedOn w:val="CommentTextChar"/>
    <w:link w:val="CommentSubject"/>
    <w:uiPriority w:val="99"/>
    <w:semiHidden/>
    <w:rsid w:val="00990A7A"/>
    <w:rPr>
      <w:b/>
      <w:bCs/>
      <w:sz w:val="20"/>
      <w:szCs w:val="20"/>
    </w:rPr>
  </w:style>
  <w:style w:type="paragraph" w:styleId="BalloonText">
    <w:name w:val="Balloon Text"/>
    <w:basedOn w:val="Normal"/>
    <w:link w:val="BalloonTextChar"/>
    <w:semiHidden/>
    <w:unhideWhenUsed/>
    <w:rsid w:val="00990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A7A"/>
    <w:rPr>
      <w:rFonts w:ascii="Segoe UI" w:hAnsi="Segoe UI" w:cs="Segoe UI"/>
      <w:sz w:val="18"/>
      <w:szCs w:val="18"/>
    </w:rPr>
  </w:style>
  <w:style w:type="character" w:customStyle="1" w:styleId="Heading1Char">
    <w:name w:val="Heading 1 Char"/>
    <w:basedOn w:val="DefaultParagraphFont"/>
    <w:link w:val="Heading1"/>
    <w:rsid w:val="0070099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70099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rsid w:val="0070099D"/>
    <w:rPr>
      <w:rFonts w:ascii="Times New Roman" w:eastAsiaTheme="majorEastAsia" w:hAnsi="Times New Roman" w:cstheme="majorBidi"/>
      <w:b/>
      <w:sz w:val="24"/>
      <w:szCs w:val="24"/>
    </w:rPr>
  </w:style>
  <w:style w:type="character" w:customStyle="1" w:styleId="Heading4Char">
    <w:name w:val="Heading 4 Char"/>
    <w:basedOn w:val="DefaultParagraphFont"/>
    <w:link w:val="Heading4"/>
    <w:rsid w:val="002F4BE3"/>
    <w:rPr>
      <w:rFonts w:ascii="Times New Roman" w:eastAsiaTheme="majorEastAsia" w:hAnsi="Times New Roman" w:cstheme="majorBidi"/>
      <w:b/>
      <w:iCs/>
      <w:sz w:val="24"/>
    </w:rPr>
  </w:style>
  <w:style w:type="character" w:customStyle="1" w:styleId="Heading5Char">
    <w:name w:val="Heading 5 Char"/>
    <w:basedOn w:val="DefaultParagraphFont"/>
    <w:link w:val="Heading5"/>
    <w:rsid w:val="00E811D9"/>
    <w:rPr>
      <w:rFonts w:ascii="Times New Roman" w:eastAsiaTheme="majorEastAsia" w:hAnsi="Times New Roman" w:cstheme="majorBidi"/>
      <w:sz w:val="24"/>
    </w:rPr>
  </w:style>
  <w:style w:type="character" w:customStyle="1" w:styleId="Heading6Char">
    <w:name w:val="Heading 6 Char"/>
    <w:basedOn w:val="DefaultParagraphFont"/>
    <w:link w:val="Heading6"/>
    <w:rsid w:val="0070099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70099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7009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0099D"/>
    <w:rPr>
      <w:rFonts w:asciiTheme="majorHAnsi" w:eastAsiaTheme="majorEastAsia" w:hAnsiTheme="majorHAnsi" w:cstheme="majorBidi"/>
      <w:i/>
      <w:iCs/>
      <w:color w:val="272727" w:themeColor="text1" w:themeTint="D8"/>
      <w:sz w:val="21"/>
      <w:szCs w:val="21"/>
    </w:rPr>
  </w:style>
  <w:style w:type="paragraph" w:customStyle="1" w:styleId="NumberList">
    <w:name w:val="Number List"/>
    <w:basedOn w:val="ListParagraph"/>
    <w:qFormat/>
    <w:rsid w:val="001D5758"/>
    <w:pPr>
      <w:numPr>
        <w:numId w:val="4"/>
      </w:numPr>
    </w:pPr>
  </w:style>
  <w:style w:type="paragraph" w:customStyle="1" w:styleId="Bullet1">
    <w:name w:val="~Bullet1"/>
    <w:basedOn w:val="Normal"/>
    <w:link w:val="Bullet1Char"/>
    <w:qFormat/>
    <w:rsid w:val="00564BDB"/>
    <w:pPr>
      <w:numPr>
        <w:numId w:val="3"/>
      </w:numPr>
      <w:tabs>
        <w:tab w:val="left" w:pos="340"/>
      </w:tabs>
      <w:spacing w:after="0" w:line="264" w:lineRule="auto"/>
    </w:pPr>
    <w:rPr>
      <w:rFonts w:asciiTheme="minorHAnsi" w:eastAsia="Calibri" w:hAnsiTheme="minorHAnsi" w:cs="Arial"/>
      <w:color w:val="44546A" w:themeColor="text2"/>
      <w:sz w:val="21"/>
      <w:szCs w:val="21"/>
      <w:lang w:val="en-GB"/>
    </w:rPr>
  </w:style>
  <w:style w:type="paragraph" w:customStyle="1" w:styleId="Bullet2">
    <w:name w:val="~Bullet2"/>
    <w:basedOn w:val="Bullet1"/>
    <w:qFormat/>
    <w:rsid w:val="00564BDB"/>
    <w:pPr>
      <w:numPr>
        <w:ilvl w:val="1"/>
      </w:numPr>
      <w:tabs>
        <w:tab w:val="left" w:pos="680"/>
      </w:tabs>
      <w:ind w:left="1800" w:hanging="360"/>
    </w:pPr>
  </w:style>
  <w:style w:type="paragraph" w:customStyle="1" w:styleId="Bullet3">
    <w:name w:val="~Bullet3"/>
    <w:basedOn w:val="Bullet2"/>
    <w:qFormat/>
    <w:rsid w:val="00564BDB"/>
    <w:pPr>
      <w:numPr>
        <w:ilvl w:val="2"/>
      </w:numPr>
      <w:tabs>
        <w:tab w:val="clear" w:pos="680"/>
        <w:tab w:val="left" w:pos="1021"/>
      </w:tabs>
      <w:ind w:left="1020" w:hanging="340"/>
    </w:pPr>
  </w:style>
  <w:style w:type="character" w:customStyle="1" w:styleId="Bullet1Char">
    <w:name w:val="~Bullet1 Char"/>
    <w:link w:val="Bullet1"/>
    <w:locked/>
    <w:rsid w:val="00564BDB"/>
    <w:rPr>
      <w:rFonts w:eastAsia="Calibri" w:cs="Arial"/>
      <w:color w:val="44546A" w:themeColor="text2"/>
      <w:sz w:val="21"/>
      <w:szCs w:val="21"/>
      <w:lang w:val="en-GB"/>
    </w:rPr>
  </w:style>
  <w:style w:type="paragraph" w:styleId="NoSpacing">
    <w:name w:val="No Spacing"/>
    <w:link w:val="NoSpacingChar"/>
    <w:uiPriority w:val="1"/>
    <w:qFormat/>
    <w:rsid w:val="00284D0A"/>
    <w:pPr>
      <w:spacing w:after="0" w:line="240" w:lineRule="auto"/>
      <w:jc w:val="both"/>
    </w:pPr>
    <w:rPr>
      <w:rFonts w:ascii="Times New Roman" w:hAnsi="Times New Roman" w:cs="Times New Roman"/>
    </w:rPr>
  </w:style>
  <w:style w:type="paragraph" w:styleId="TOCHeading">
    <w:name w:val="TOC Heading"/>
    <w:basedOn w:val="Heading1"/>
    <w:next w:val="Normal"/>
    <w:uiPriority w:val="39"/>
    <w:unhideWhenUsed/>
    <w:qFormat/>
    <w:rsid w:val="002E4CDF"/>
    <w:pPr>
      <w:numPr>
        <w:numId w:val="0"/>
      </w:numPr>
      <w:spacing w:after="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nhideWhenUsed/>
    <w:rsid w:val="002E4CDF"/>
    <w:pPr>
      <w:spacing w:after="100"/>
    </w:pPr>
  </w:style>
  <w:style w:type="paragraph" w:styleId="TOC2">
    <w:name w:val="toc 2"/>
    <w:basedOn w:val="Normal"/>
    <w:next w:val="Normal"/>
    <w:autoRedefine/>
    <w:unhideWhenUsed/>
    <w:rsid w:val="002E4CDF"/>
    <w:pPr>
      <w:spacing w:after="100"/>
      <w:ind w:left="220"/>
    </w:pPr>
  </w:style>
  <w:style w:type="paragraph" w:styleId="TOC3">
    <w:name w:val="toc 3"/>
    <w:basedOn w:val="Normal"/>
    <w:next w:val="Normal"/>
    <w:autoRedefine/>
    <w:unhideWhenUsed/>
    <w:rsid w:val="002E4CDF"/>
    <w:pPr>
      <w:spacing w:after="100"/>
      <w:ind w:left="440"/>
    </w:pPr>
  </w:style>
  <w:style w:type="character" w:styleId="Hyperlink">
    <w:name w:val="Hyperlink"/>
    <w:basedOn w:val="DefaultParagraphFont"/>
    <w:unhideWhenUsed/>
    <w:rsid w:val="002E4CDF"/>
    <w:rPr>
      <w:color w:val="0563C1" w:themeColor="hyperlink"/>
      <w:u w:val="single"/>
    </w:rPr>
  </w:style>
  <w:style w:type="character" w:customStyle="1" w:styleId="NoSpacingChar">
    <w:name w:val="No Spacing Char"/>
    <w:basedOn w:val="DefaultParagraphFont"/>
    <w:link w:val="NoSpacing"/>
    <w:uiPriority w:val="1"/>
    <w:rsid w:val="00D859A6"/>
    <w:rPr>
      <w:rFonts w:ascii="Times New Roman" w:hAnsi="Times New Roman" w:cs="Times New Roman"/>
    </w:rPr>
  </w:style>
  <w:style w:type="paragraph" w:customStyle="1" w:styleId="RPbodytext">
    <w:name w:val="RP body text"/>
    <w:basedOn w:val="Normal"/>
    <w:qFormat/>
    <w:rsid w:val="00E94DE6"/>
    <w:pPr>
      <w:spacing w:after="240" w:line="240" w:lineRule="auto"/>
      <w:ind w:left="454"/>
    </w:pPr>
    <w:rPr>
      <w:rFonts w:ascii="Arial" w:hAnsi="Arial" w:cs="Arial"/>
      <w:sz w:val="20"/>
      <w:szCs w:val="20"/>
      <w:lang w:val="en-GB"/>
    </w:rPr>
  </w:style>
  <w:style w:type="table" w:styleId="TableGrid">
    <w:name w:val="Table Grid"/>
    <w:basedOn w:val="TableNormal"/>
    <w:rsid w:val="001057E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C2D96"/>
    <w:pPr>
      <w:spacing w:after="200" w:line="240" w:lineRule="auto"/>
    </w:pPr>
    <w:rPr>
      <w:rFonts w:eastAsia="Times New Roman"/>
      <w:i/>
      <w:iCs/>
      <w:color w:val="44546A" w:themeColor="text2"/>
      <w:sz w:val="18"/>
      <w:szCs w:val="18"/>
      <w:lang w:val="en-GB"/>
    </w:rPr>
  </w:style>
  <w:style w:type="paragraph" w:customStyle="1" w:styleId="BlockQuotation">
    <w:name w:val="Block Quotation"/>
    <w:basedOn w:val="BodyText"/>
    <w:next w:val="BodyText"/>
    <w:rsid w:val="00C55F52"/>
    <w:pPr>
      <w:keepLines/>
      <w:spacing w:line="280" w:lineRule="atLeast"/>
      <w:ind w:left="720" w:right="720"/>
    </w:pPr>
    <w:rPr>
      <w:rFonts w:ascii="Garamond" w:eastAsia="Times New Roman" w:hAnsi="Garamond"/>
      <w:i/>
      <w:sz w:val="24"/>
      <w:szCs w:val="24"/>
      <w:lang w:val="en-NZ" w:eastAsia="en-NZ"/>
    </w:rPr>
  </w:style>
  <w:style w:type="paragraph" w:customStyle="1" w:styleId="Subheading">
    <w:name w:val="Subheading"/>
    <w:basedOn w:val="BodyText"/>
    <w:next w:val="BodyText"/>
    <w:rsid w:val="00C55F52"/>
    <w:pPr>
      <w:keepNext/>
      <w:spacing w:after="80" w:line="240" w:lineRule="auto"/>
      <w:jc w:val="left"/>
    </w:pPr>
    <w:rPr>
      <w:rFonts w:ascii="Garamond" w:eastAsia="Times New Roman" w:hAnsi="Garamond"/>
      <w:b/>
      <w:kern w:val="28"/>
      <w:sz w:val="24"/>
      <w:szCs w:val="24"/>
      <w:lang w:val="en-NZ" w:eastAsia="en-NZ"/>
    </w:rPr>
  </w:style>
  <w:style w:type="paragraph" w:styleId="ListBullet">
    <w:name w:val="List Bullet"/>
    <w:basedOn w:val="BodyText"/>
    <w:rsid w:val="00C55F52"/>
    <w:pPr>
      <w:numPr>
        <w:numId w:val="25"/>
      </w:numPr>
      <w:tabs>
        <w:tab w:val="clear" w:pos="360"/>
        <w:tab w:val="num" w:pos="1004"/>
      </w:tabs>
      <w:spacing w:line="240" w:lineRule="auto"/>
      <w:ind w:left="1004" w:hanging="284"/>
    </w:pPr>
    <w:rPr>
      <w:rFonts w:ascii="Garamond" w:eastAsia="Times New Roman" w:hAnsi="Garamond"/>
      <w:sz w:val="24"/>
      <w:szCs w:val="24"/>
      <w:lang w:val="en-NZ" w:eastAsia="en-NZ"/>
    </w:rPr>
  </w:style>
  <w:style w:type="paragraph" w:styleId="ListContinue">
    <w:name w:val="List Continue"/>
    <w:basedOn w:val="BodyText"/>
    <w:rsid w:val="00C55F52"/>
    <w:pPr>
      <w:spacing w:line="240" w:lineRule="auto"/>
      <w:ind w:left="1004"/>
    </w:pPr>
    <w:rPr>
      <w:rFonts w:ascii="Garamond" w:eastAsia="Times New Roman" w:hAnsi="Garamond"/>
      <w:sz w:val="24"/>
      <w:szCs w:val="24"/>
      <w:lang w:val="en-NZ" w:eastAsia="en-NZ"/>
    </w:rPr>
  </w:style>
  <w:style w:type="paragraph" w:styleId="ListBullet2">
    <w:name w:val="List Bullet 2"/>
    <w:basedOn w:val="BodyText"/>
    <w:rsid w:val="00C55F52"/>
    <w:pPr>
      <w:numPr>
        <w:ilvl w:val="1"/>
        <w:numId w:val="5"/>
      </w:numPr>
      <w:tabs>
        <w:tab w:val="clear" w:pos="1287"/>
        <w:tab w:val="num" w:pos="360"/>
      </w:tabs>
      <w:spacing w:line="240" w:lineRule="auto"/>
      <w:ind w:left="1288" w:hanging="284"/>
    </w:pPr>
    <w:rPr>
      <w:rFonts w:ascii="Garamond" w:eastAsia="Times New Roman" w:hAnsi="Garamond"/>
      <w:sz w:val="24"/>
      <w:szCs w:val="24"/>
      <w:lang w:val="en-NZ" w:eastAsia="en-NZ"/>
    </w:rPr>
  </w:style>
  <w:style w:type="paragraph" w:styleId="ListBullet3">
    <w:name w:val="List Bullet 3"/>
    <w:basedOn w:val="BodyText"/>
    <w:rsid w:val="00C55F52"/>
    <w:pPr>
      <w:numPr>
        <w:ilvl w:val="2"/>
        <w:numId w:val="5"/>
      </w:numPr>
      <w:spacing w:line="240" w:lineRule="auto"/>
    </w:pPr>
    <w:rPr>
      <w:rFonts w:ascii="Garamond" w:eastAsia="Times New Roman" w:hAnsi="Garamond"/>
      <w:sz w:val="24"/>
      <w:szCs w:val="24"/>
      <w:lang w:val="en-NZ" w:eastAsia="en-NZ"/>
    </w:rPr>
  </w:style>
  <w:style w:type="paragraph" w:styleId="ListBullet4">
    <w:name w:val="List Bullet 4"/>
    <w:basedOn w:val="BodyText"/>
    <w:rsid w:val="00C55F52"/>
    <w:pPr>
      <w:numPr>
        <w:ilvl w:val="3"/>
        <w:numId w:val="5"/>
      </w:numPr>
      <w:spacing w:line="240" w:lineRule="auto"/>
    </w:pPr>
    <w:rPr>
      <w:rFonts w:ascii="Garamond" w:eastAsia="Times New Roman" w:hAnsi="Garamond"/>
      <w:sz w:val="24"/>
      <w:szCs w:val="24"/>
      <w:lang w:val="en-NZ" w:eastAsia="en-NZ"/>
    </w:rPr>
  </w:style>
  <w:style w:type="paragraph" w:styleId="ListContinue2">
    <w:name w:val="List Continue 2"/>
    <w:basedOn w:val="BodyText"/>
    <w:rsid w:val="00C55F52"/>
    <w:pPr>
      <w:spacing w:line="240" w:lineRule="auto"/>
      <w:ind w:left="1287"/>
    </w:pPr>
    <w:rPr>
      <w:rFonts w:ascii="Garamond" w:eastAsia="Times New Roman" w:hAnsi="Garamond"/>
      <w:sz w:val="24"/>
      <w:szCs w:val="24"/>
      <w:lang w:val="en-NZ" w:eastAsia="en-NZ"/>
    </w:rPr>
  </w:style>
  <w:style w:type="paragraph" w:customStyle="1" w:styleId="Numberedtext">
    <w:name w:val="Numbered text"/>
    <w:basedOn w:val="BodyText"/>
    <w:rsid w:val="00C55F52"/>
    <w:pPr>
      <w:numPr>
        <w:numId w:val="6"/>
      </w:numPr>
      <w:spacing w:line="240" w:lineRule="auto"/>
    </w:pPr>
    <w:rPr>
      <w:rFonts w:ascii="Garamond" w:eastAsia="Times New Roman" w:hAnsi="Garamond"/>
      <w:sz w:val="24"/>
      <w:szCs w:val="24"/>
      <w:lang w:val="en-NZ" w:eastAsia="en-NZ"/>
    </w:rPr>
  </w:style>
  <w:style w:type="paragraph" w:customStyle="1" w:styleId="BoxText">
    <w:name w:val="Box Text"/>
    <w:basedOn w:val="Normal"/>
    <w:rsid w:val="00C55F52"/>
    <w:pPr>
      <w:spacing w:before="30" w:after="30" w:line="240" w:lineRule="auto"/>
    </w:pPr>
    <w:rPr>
      <w:rFonts w:ascii="Garamond" w:eastAsia="Times New Roman" w:hAnsi="Garamond"/>
      <w:szCs w:val="24"/>
      <w:lang w:val="en-NZ" w:eastAsia="en-NZ"/>
    </w:rPr>
  </w:style>
  <w:style w:type="paragraph" w:customStyle="1" w:styleId="BoxBullet1">
    <w:name w:val="Box Bullet 1"/>
    <w:basedOn w:val="BoxText"/>
    <w:rsid w:val="00C55F52"/>
    <w:pPr>
      <w:numPr>
        <w:numId w:val="7"/>
      </w:numPr>
    </w:pPr>
  </w:style>
  <w:style w:type="paragraph" w:customStyle="1" w:styleId="BoxBullet2">
    <w:name w:val="Box Bullet 2"/>
    <w:basedOn w:val="BoxText"/>
    <w:rsid w:val="00C55F52"/>
    <w:pPr>
      <w:numPr>
        <w:ilvl w:val="1"/>
        <w:numId w:val="7"/>
      </w:numPr>
    </w:pPr>
  </w:style>
  <w:style w:type="paragraph" w:customStyle="1" w:styleId="TableText">
    <w:name w:val="Table Text"/>
    <w:basedOn w:val="Normal"/>
    <w:rsid w:val="00C55F52"/>
    <w:pPr>
      <w:spacing w:before="30" w:after="30" w:line="240" w:lineRule="auto"/>
      <w:jc w:val="left"/>
    </w:pPr>
    <w:rPr>
      <w:rFonts w:ascii="Garamond" w:eastAsia="Times New Roman" w:hAnsi="Garamond"/>
      <w:szCs w:val="24"/>
      <w:lang w:val="en-NZ" w:eastAsia="en-NZ"/>
    </w:rPr>
  </w:style>
  <w:style w:type="paragraph" w:customStyle="1" w:styleId="TableBullet1">
    <w:name w:val="Table Bullet 1"/>
    <w:basedOn w:val="TableText"/>
    <w:rsid w:val="00C55F52"/>
    <w:pPr>
      <w:numPr>
        <w:numId w:val="8"/>
      </w:numPr>
    </w:pPr>
  </w:style>
  <w:style w:type="paragraph" w:customStyle="1" w:styleId="TableBullet2">
    <w:name w:val="Table Bullet 2"/>
    <w:basedOn w:val="TableText"/>
    <w:rsid w:val="00C55F52"/>
    <w:pPr>
      <w:numPr>
        <w:ilvl w:val="1"/>
        <w:numId w:val="8"/>
      </w:numPr>
    </w:pPr>
  </w:style>
  <w:style w:type="paragraph" w:customStyle="1" w:styleId="BoldHeading">
    <w:name w:val="Bold Heading"/>
    <w:basedOn w:val="Heading1"/>
    <w:next w:val="BodyText"/>
    <w:rsid w:val="00C55F52"/>
    <w:pPr>
      <w:keepLines w:val="0"/>
      <w:numPr>
        <w:numId w:val="0"/>
      </w:numPr>
      <w:spacing w:line="240" w:lineRule="auto"/>
      <w:jc w:val="left"/>
      <w:outlineLvl w:val="9"/>
    </w:pPr>
    <w:rPr>
      <w:rFonts w:ascii="Garamond" w:eastAsia="Times New Roman" w:hAnsi="Garamond" w:cs="Arial"/>
      <w:bCs/>
      <w:kern w:val="28"/>
      <w:sz w:val="36"/>
      <w:szCs w:val="36"/>
      <w:lang w:val="en-NZ" w:eastAsia="en-NZ"/>
    </w:rPr>
  </w:style>
  <w:style w:type="paragraph" w:customStyle="1" w:styleId="BoxNumberedText">
    <w:name w:val="Box Numbered Text"/>
    <w:basedOn w:val="BoxText"/>
    <w:rsid w:val="00C55F52"/>
    <w:pPr>
      <w:numPr>
        <w:numId w:val="9"/>
      </w:numPr>
    </w:pPr>
  </w:style>
  <w:style w:type="paragraph" w:styleId="FootnoteText">
    <w:name w:val="footnote text"/>
    <w:basedOn w:val="Normal"/>
    <w:link w:val="FootnoteTextChar"/>
    <w:semiHidden/>
    <w:rsid w:val="00C55F52"/>
    <w:pPr>
      <w:tabs>
        <w:tab w:val="left" w:pos="187"/>
      </w:tabs>
      <w:spacing w:after="120" w:line="240" w:lineRule="auto"/>
      <w:ind w:left="187" w:hanging="187"/>
    </w:pPr>
    <w:rPr>
      <w:rFonts w:ascii="Garamond" w:eastAsia="Times New Roman" w:hAnsi="Garamond"/>
      <w:sz w:val="18"/>
      <w:szCs w:val="20"/>
      <w:lang w:val="en-NZ" w:eastAsia="en-NZ"/>
    </w:rPr>
  </w:style>
  <w:style w:type="character" w:customStyle="1" w:styleId="FootnoteTextChar">
    <w:name w:val="Footnote Text Char"/>
    <w:basedOn w:val="DefaultParagraphFont"/>
    <w:link w:val="FootnoteText"/>
    <w:semiHidden/>
    <w:rsid w:val="00C55F52"/>
    <w:rPr>
      <w:rFonts w:ascii="Garamond" w:eastAsia="Times New Roman" w:hAnsi="Garamond" w:cs="Times New Roman"/>
      <w:sz w:val="18"/>
      <w:szCs w:val="20"/>
      <w:lang w:val="en-NZ" w:eastAsia="en-NZ"/>
    </w:rPr>
  </w:style>
  <w:style w:type="character" w:styleId="FootnoteReference">
    <w:name w:val="footnote reference"/>
    <w:basedOn w:val="DefaultParagraphFont"/>
    <w:uiPriority w:val="99"/>
    <w:semiHidden/>
    <w:rsid w:val="00C55F52"/>
    <w:rPr>
      <w:rFonts w:ascii="Times New Roman" w:hAnsi="Times New Roman"/>
      <w:sz w:val="18"/>
      <w:szCs w:val="18"/>
      <w:vertAlign w:val="superscript"/>
      <w:lang w:val="en-US"/>
    </w:rPr>
  </w:style>
  <w:style w:type="character" w:styleId="PageNumber">
    <w:name w:val="page number"/>
    <w:basedOn w:val="DefaultParagraphFont"/>
    <w:rsid w:val="00C55F52"/>
    <w:rPr>
      <w:rFonts w:ascii="Garamond" w:hAnsi="Garamond"/>
      <w:sz w:val="18"/>
      <w:lang w:val="en-US"/>
    </w:rPr>
  </w:style>
  <w:style w:type="paragraph" w:customStyle="1" w:styleId="SourceNoteText">
    <w:name w:val="Source/Note Text"/>
    <w:basedOn w:val="Normal"/>
    <w:rsid w:val="00C55F52"/>
    <w:pPr>
      <w:tabs>
        <w:tab w:val="left" w:pos="743"/>
        <w:tab w:val="left" w:pos="1168"/>
      </w:tabs>
      <w:spacing w:before="120" w:after="30" w:line="240" w:lineRule="auto"/>
      <w:ind w:left="743" w:hanging="743"/>
      <w:jc w:val="left"/>
    </w:pPr>
    <w:rPr>
      <w:rFonts w:ascii="Garamond" w:eastAsia="Times New Roman" w:hAnsi="Garamond"/>
      <w:sz w:val="20"/>
      <w:szCs w:val="24"/>
      <w:lang w:val="en-NZ" w:eastAsia="en-NZ"/>
    </w:rPr>
  </w:style>
  <w:style w:type="paragraph" w:customStyle="1" w:styleId="TableNumberedText">
    <w:name w:val="Table Numbered Text"/>
    <w:basedOn w:val="TableText"/>
    <w:rsid w:val="00C55F52"/>
    <w:pPr>
      <w:numPr>
        <w:numId w:val="10"/>
      </w:numPr>
    </w:pPr>
  </w:style>
  <w:style w:type="paragraph" w:styleId="TableofFigures">
    <w:name w:val="table of figures"/>
    <w:basedOn w:val="TOC1"/>
    <w:next w:val="Normal"/>
    <w:semiHidden/>
    <w:rsid w:val="00C55F52"/>
    <w:pPr>
      <w:tabs>
        <w:tab w:val="right" w:pos="7655"/>
      </w:tabs>
      <w:spacing w:before="60" w:after="120" w:line="240" w:lineRule="auto"/>
      <w:ind w:left="720" w:right="1134" w:hanging="720"/>
    </w:pPr>
    <w:rPr>
      <w:rFonts w:ascii="Garamond" w:eastAsia="Times New Roman" w:hAnsi="Garamond"/>
      <w:b/>
      <w:noProof/>
      <w:sz w:val="24"/>
      <w:szCs w:val="24"/>
      <w:lang w:val="en-NZ" w:eastAsia="en-NZ"/>
    </w:rPr>
  </w:style>
  <w:style w:type="paragraph" w:customStyle="1" w:styleId="TableorFigureEnd">
    <w:name w:val="Table or Figure End"/>
    <w:basedOn w:val="Normal"/>
    <w:next w:val="BodyText"/>
    <w:rsid w:val="00C55F52"/>
    <w:pPr>
      <w:pBdr>
        <w:top w:val="single" w:sz="4" w:space="1" w:color="auto"/>
      </w:pBdr>
      <w:tabs>
        <w:tab w:val="right" w:leader="dot" w:pos="8296"/>
      </w:tabs>
      <w:spacing w:before="90" w:after="0" w:line="240" w:lineRule="auto"/>
      <w:ind w:left="-57" w:right="-57"/>
    </w:pPr>
    <w:rPr>
      <w:rFonts w:ascii="Garamond" w:eastAsia="Times New Roman" w:hAnsi="Garamond"/>
      <w:sz w:val="24"/>
      <w:szCs w:val="24"/>
      <w:lang w:val="en-NZ" w:eastAsia="en-NZ"/>
    </w:rPr>
  </w:style>
  <w:style w:type="paragraph" w:styleId="Title">
    <w:name w:val="Title"/>
    <w:basedOn w:val="Normal"/>
    <w:link w:val="TitleChar"/>
    <w:qFormat/>
    <w:rsid w:val="00C55F52"/>
    <w:pPr>
      <w:spacing w:after="240" w:line="240" w:lineRule="auto"/>
      <w:ind w:left="1134" w:right="1134"/>
      <w:jc w:val="center"/>
    </w:pPr>
    <w:rPr>
      <w:rFonts w:ascii="Garamond" w:eastAsia="Times New Roman" w:hAnsi="Garamond" w:cs="Arial"/>
      <w:b/>
      <w:bCs/>
      <w:kern w:val="28"/>
      <w:sz w:val="48"/>
      <w:szCs w:val="48"/>
      <w:lang w:val="en-NZ" w:eastAsia="en-NZ"/>
    </w:rPr>
  </w:style>
  <w:style w:type="character" w:customStyle="1" w:styleId="TitleChar">
    <w:name w:val="Title Char"/>
    <w:basedOn w:val="DefaultParagraphFont"/>
    <w:link w:val="Title"/>
    <w:rsid w:val="00C55F52"/>
    <w:rPr>
      <w:rFonts w:ascii="Garamond" w:eastAsia="Times New Roman" w:hAnsi="Garamond" w:cs="Arial"/>
      <w:b/>
      <w:bCs/>
      <w:kern w:val="28"/>
      <w:sz w:val="48"/>
      <w:szCs w:val="48"/>
      <w:lang w:val="en-NZ" w:eastAsia="en-NZ"/>
    </w:rPr>
  </w:style>
  <w:style w:type="character" w:styleId="UnresolvedMention">
    <w:name w:val="Unresolved Mention"/>
    <w:basedOn w:val="DefaultParagraphFont"/>
    <w:uiPriority w:val="99"/>
    <w:semiHidden/>
    <w:unhideWhenUsed/>
    <w:rsid w:val="00C55F52"/>
    <w:rPr>
      <w:color w:val="605E5C"/>
      <w:shd w:val="clear" w:color="auto" w:fill="E1DFDD"/>
    </w:rPr>
  </w:style>
  <w:style w:type="paragraph" w:styleId="NormalWeb">
    <w:name w:val="Normal (Web)"/>
    <w:basedOn w:val="Normal"/>
    <w:uiPriority w:val="99"/>
    <w:unhideWhenUsed/>
    <w:rsid w:val="00C55F52"/>
    <w:pPr>
      <w:spacing w:before="100" w:beforeAutospacing="1" w:after="100" w:afterAutospacing="1" w:line="240" w:lineRule="auto"/>
      <w:jc w:val="left"/>
    </w:pPr>
    <w:rPr>
      <w:rFonts w:eastAsia="Times New Roman"/>
      <w:sz w:val="24"/>
      <w:szCs w:val="24"/>
    </w:rPr>
  </w:style>
  <w:style w:type="character" w:customStyle="1" w:styleId="apple-converted-space">
    <w:name w:val="apple-converted-space"/>
    <w:basedOn w:val="DefaultParagraphFont"/>
    <w:rsid w:val="00C55F52"/>
  </w:style>
  <w:style w:type="character" w:customStyle="1" w:styleId="ListParagraphChar">
    <w:name w:val="List Paragraph Char"/>
    <w:aliases w:val="List Paragraph1 Char,List Paragraph11 Char,List Paragraph2 Char,Bulit List -  Paragraph Char,Main numbered paragraph Char,Numbered List Paragraph Char,bullet 1 Char,Recommendation Char,L Char,List Paragraph111 Char,Dot pt Char"/>
    <w:link w:val="ListParagraph"/>
    <w:uiPriority w:val="34"/>
    <w:locked/>
    <w:rsid w:val="00C55F52"/>
    <w:rPr>
      <w:rFonts w:ascii="Times New Roman" w:hAnsi="Times New Roman" w:cs="Times New Roman"/>
    </w:rPr>
  </w:style>
  <w:style w:type="paragraph" w:customStyle="1" w:styleId="FOOTNOTES1">
    <w:name w:val="FOOTNOTES1"/>
    <w:basedOn w:val="Normal"/>
    <w:rsid w:val="00C55F52"/>
    <w:pPr>
      <w:autoSpaceDE w:val="0"/>
      <w:autoSpaceDN w:val="0"/>
      <w:spacing w:after="0" w:line="240" w:lineRule="auto"/>
      <w:jc w:val="left"/>
    </w:pPr>
    <w:rPr>
      <w:rFonts w:ascii="Calibri" w:hAnsi="Calibri" w:cs="Calibri"/>
      <w:sz w:val="20"/>
      <w:szCs w:val="20"/>
      <w:lang w:val="en-GB"/>
    </w:rPr>
  </w:style>
  <w:style w:type="paragraph" w:customStyle="1" w:styleId="HeadingI">
    <w:name w:val="Heading I"/>
    <w:basedOn w:val="Heading1"/>
    <w:rsid w:val="00C55F52"/>
    <w:pPr>
      <w:keepLines w:val="0"/>
      <w:pageBreakBefore/>
      <w:numPr>
        <w:numId w:val="14"/>
      </w:numPr>
      <w:tabs>
        <w:tab w:val="clear" w:pos="432"/>
        <w:tab w:val="num" w:pos="360"/>
      </w:tabs>
      <w:spacing w:before="0" w:after="240" w:line="240" w:lineRule="auto"/>
      <w:ind w:left="0" w:firstLine="0"/>
      <w:contextualSpacing/>
    </w:pPr>
    <w:rPr>
      <w:rFonts w:ascii="Arial" w:eastAsia="Times New Roman" w:hAnsi="Arial" w:cs="Arial"/>
      <w:bCs/>
      <w:kern w:val="16"/>
      <w:sz w:val="28"/>
      <w:szCs w:val="28"/>
      <w:lang w:val="en-GB"/>
    </w:rPr>
  </w:style>
  <w:style w:type="character" w:customStyle="1" w:styleId="A5">
    <w:name w:val="A5"/>
    <w:uiPriority w:val="99"/>
    <w:rsid w:val="00C55F52"/>
    <w:rPr>
      <w:rFonts w:cs="Open Sans"/>
      <w:color w:val="000000"/>
      <w:sz w:val="18"/>
      <w:szCs w:val="18"/>
    </w:rPr>
  </w:style>
  <w:style w:type="paragraph" w:customStyle="1" w:styleId="Pa9">
    <w:name w:val="Pa9"/>
    <w:basedOn w:val="Normal"/>
    <w:next w:val="Normal"/>
    <w:uiPriority w:val="99"/>
    <w:rsid w:val="00C55F52"/>
    <w:pPr>
      <w:autoSpaceDE w:val="0"/>
      <w:autoSpaceDN w:val="0"/>
      <w:adjustRightInd w:val="0"/>
      <w:spacing w:after="0" w:line="241" w:lineRule="atLeast"/>
      <w:jc w:val="left"/>
    </w:pPr>
    <w:rPr>
      <w:rFonts w:ascii="Open Sans" w:hAnsi="Open Sans" w:cstheme="minorBidi"/>
      <w:sz w:val="24"/>
      <w:szCs w:val="24"/>
    </w:rPr>
  </w:style>
  <w:style w:type="paragraph" w:customStyle="1" w:styleId="Pa10">
    <w:name w:val="Pa10"/>
    <w:basedOn w:val="Normal"/>
    <w:next w:val="Normal"/>
    <w:uiPriority w:val="99"/>
    <w:rsid w:val="00C55F52"/>
    <w:pPr>
      <w:autoSpaceDE w:val="0"/>
      <w:autoSpaceDN w:val="0"/>
      <w:adjustRightInd w:val="0"/>
      <w:spacing w:after="0" w:line="241" w:lineRule="atLeast"/>
      <w:jc w:val="left"/>
    </w:pPr>
    <w:rPr>
      <w:rFonts w:ascii="Open Sans" w:hAnsi="Open San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7242">
      <w:bodyDiv w:val="1"/>
      <w:marLeft w:val="0"/>
      <w:marRight w:val="0"/>
      <w:marTop w:val="0"/>
      <w:marBottom w:val="0"/>
      <w:divBdr>
        <w:top w:val="none" w:sz="0" w:space="0" w:color="auto"/>
        <w:left w:val="none" w:sz="0" w:space="0" w:color="auto"/>
        <w:bottom w:val="none" w:sz="0" w:space="0" w:color="auto"/>
        <w:right w:val="none" w:sz="0" w:space="0" w:color="auto"/>
      </w:divBdr>
    </w:div>
    <w:div w:id="211233571">
      <w:bodyDiv w:val="1"/>
      <w:marLeft w:val="0"/>
      <w:marRight w:val="0"/>
      <w:marTop w:val="0"/>
      <w:marBottom w:val="0"/>
      <w:divBdr>
        <w:top w:val="none" w:sz="0" w:space="0" w:color="auto"/>
        <w:left w:val="none" w:sz="0" w:space="0" w:color="auto"/>
        <w:bottom w:val="none" w:sz="0" w:space="0" w:color="auto"/>
        <w:right w:val="none" w:sz="0" w:space="0" w:color="auto"/>
      </w:divBdr>
      <w:divsChild>
        <w:div w:id="73747380">
          <w:marLeft w:val="0"/>
          <w:marRight w:val="0"/>
          <w:marTop w:val="0"/>
          <w:marBottom w:val="0"/>
          <w:divBdr>
            <w:top w:val="none" w:sz="0" w:space="0" w:color="auto"/>
            <w:left w:val="none" w:sz="0" w:space="0" w:color="auto"/>
            <w:bottom w:val="none" w:sz="0" w:space="0" w:color="auto"/>
            <w:right w:val="none" w:sz="0" w:space="0" w:color="auto"/>
          </w:divBdr>
        </w:div>
        <w:div w:id="1224027800">
          <w:marLeft w:val="0"/>
          <w:marRight w:val="0"/>
          <w:marTop w:val="0"/>
          <w:marBottom w:val="0"/>
          <w:divBdr>
            <w:top w:val="none" w:sz="0" w:space="0" w:color="auto"/>
            <w:left w:val="none" w:sz="0" w:space="0" w:color="auto"/>
            <w:bottom w:val="none" w:sz="0" w:space="0" w:color="auto"/>
            <w:right w:val="none" w:sz="0" w:space="0" w:color="auto"/>
          </w:divBdr>
        </w:div>
      </w:divsChild>
    </w:div>
    <w:div w:id="949773981">
      <w:bodyDiv w:val="1"/>
      <w:marLeft w:val="0"/>
      <w:marRight w:val="0"/>
      <w:marTop w:val="0"/>
      <w:marBottom w:val="0"/>
      <w:divBdr>
        <w:top w:val="none" w:sz="0" w:space="0" w:color="auto"/>
        <w:left w:val="none" w:sz="0" w:space="0" w:color="auto"/>
        <w:bottom w:val="none" w:sz="0" w:space="0" w:color="auto"/>
        <w:right w:val="none" w:sz="0" w:space="0" w:color="auto"/>
      </w:divBdr>
    </w:div>
    <w:div w:id="979380276">
      <w:bodyDiv w:val="1"/>
      <w:marLeft w:val="0"/>
      <w:marRight w:val="0"/>
      <w:marTop w:val="0"/>
      <w:marBottom w:val="0"/>
      <w:divBdr>
        <w:top w:val="none" w:sz="0" w:space="0" w:color="auto"/>
        <w:left w:val="none" w:sz="0" w:space="0" w:color="auto"/>
        <w:bottom w:val="none" w:sz="0" w:space="0" w:color="auto"/>
        <w:right w:val="none" w:sz="0" w:space="0" w:color="auto"/>
      </w:divBdr>
    </w:div>
    <w:div w:id="1094745971">
      <w:bodyDiv w:val="1"/>
      <w:marLeft w:val="0"/>
      <w:marRight w:val="0"/>
      <w:marTop w:val="0"/>
      <w:marBottom w:val="0"/>
      <w:divBdr>
        <w:top w:val="none" w:sz="0" w:space="0" w:color="auto"/>
        <w:left w:val="none" w:sz="0" w:space="0" w:color="auto"/>
        <w:bottom w:val="none" w:sz="0" w:space="0" w:color="auto"/>
        <w:right w:val="none" w:sz="0" w:space="0" w:color="auto"/>
      </w:divBdr>
    </w:div>
    <w:div w:id="1771897096">
      <w:bodyDiv w:val="1"/>
      <w:marLeft w:val="0"/>
      <w:marRight w:val="0"/>
      <w:marTop w:val="0"/>
      <w:marBottom w:val="0"/>
      <w:divBdr>
        <w:top w:val="none" w:sz="0" w:space="0" w:color="auto"/>
        <w:left w:val="none" w:sz="0" w:space="0" w:color="auto"/>
        <w:bottom w:val="none" w:sz="0" w:space="0" w:color="auto"/>
        <w:right w:val="none" w:sz="0" w:space="0" w:color="auto"/>
      </w:divBdr>
    </w:div>
    <w:div w:id="20045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IDG.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uke.foley@pidg.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uments.worldbank.org/curated/en/771421506357255675/pdf/ACS9606-REPLACEMENT-48p-VGFONJunfinaldeliverableeditedandacceptedwithcover.pdf" TargetMode="External"/><Relationship Id="rId22"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pgodfrey@jcmpower.ca</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_x0020_Created_x0020_By xmlns="bf754f5f-c827-4699-890f-1cc4fffa9440" xsi:nil="true"/>
    <Document_x0020_Modified_x0020_By xmlns="bf754f5f-c827-4699-890f-1cc4fffa94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28F3C0F591D846AA5A6BC961DB6289" ma:contentTypeVersion="0" ma:contentTypeDescription="Create a new document." ma:contentTypeScope="" ma:versionID="3842ebff6e7728911f118750e6eaa2e7">
  <xsd:schema xmlns:xsd="http://www.w3.org/2001/XMLSchema" xmlns:xs="http://www.w3.org/2001/XMLSchema" xmlns:p="http://schemas.microsoft.com/office/2006/metadata/properties" xmlns:ns2="bf754f5f-c827-4699-890f-1cc4fffa9440" targetNamespace="http://schemas.microsoft.com/office/2006/metadata/properties" ma:root="true" ma:fieldsID="527fd9ae718fd17212841865a868fa44" ns2:_="">
    <xsd:import namespace="bf754f5f-c827-4699-890f-1cc4fffa9440"/>
    <xsd:element name="properties">
      <xsd:complexType>
        <xsd:sequence>
          <xsd:element name="documentManagement">
            <xsd:complexType>
              <xsd:all>
                <xsd:element ref="ns2:Document_x0020_Created_x0020_By" minOccurs="0"/>
                <xsd:element ref="ns2:Document_x0020_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54f5f-c827-4699-890f-1cc4fffa9440" elementFormDefault="qualified">
    <xsd:import namespace="http://schemas.microsoft.com/office/2006/documentManagement/types"/>
    <xsd:import namespace="http://schemas.microsoft.com/office/infopath/2007/PartnerControls"/>
    <xsd:element name="Document_x0020_Created_x0020_By" ma:index="8" nillable="true" ma:displayName="Document Created By" ma:internalName="Document_x0020_Created_x0020_By">
      <xsd:simpleType>
        <xsd:restriction base="dms:Text">
          <xsd:maxLength value="255"/>
        </xsd:restriction>
      </xsd:simpleType>
    </xsd:element>
    <xsd:element name="Document_x0020_Modified_x0020_By" ma:index="9" nillable="true" ma:displayName="Document Modified By" ma:internalName="Document_x0020_Modified_x0020_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8182B4-4F94-477D-9C03-C0688EF02AAA}">
  <ds:schemaRefs>
    <ds:schemaRef ds:uri="http://www.w3.org/XML/1998/namespace"/>
    <ds:schemaRef ds:uri="http://purl.org/dc/elements/1.1/"/>
    <ds:schemaRef ds:uri="http://purl.org/dc/terms/"/>
    <ds:schemaRef ds:uri="bf754f5f-c827-4699-890f-1cc4fffa9440"/>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EC266E3-6FCE-4B2F-B273-07EDAE2EFBB5}">
  <ds:schemaRefs>
    <ds:schemaRef ds:uri="http://schemas.microsoft.com/sharepoint/v3/contenttype/forms"/>
  </ds:schemaRefs>
</ds:datastoreItem>
</file>

<file path=customXml/itemProps4.xml><?xml version="1.0" encoding="utf-8"?>
<ds:datastoreItem xmlns:ds="http://schemas.openxmlformats.org/officeDocument/2006/customXml" ds:itemID="{DC101A98-BB3C-423E-97F5-460D3724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54f5f-c827-4699-890f-1cc4fffa9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43AB0F-73DC-4AFA-A48A-B1CBA225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5334D1AB</Template>
  <TotalTime>1</TotalTime>
  <Pages>12</Pages>
  <Words>3596</Words>
  <Characters>20500</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Terms of Reference</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TAF VGF Concept Note</dc:subject>
  <dc:creator>JCM Power</dc:creator>
  <cp:keywords/>
  <dc:description/>
  <cp:lastModifiedBy>Renu Sabherwal</cp:lastModifiedBy>
  <cp:revision>2</cp:revision>
  <cp:lastPrinted>2017-10-18T15:27:00Z</cp:lastPrinted>
  <dcterms:created xsi:type="dcterms:W3CDTF">2020-01-02T09:33:00Z</dcterms:created>
  <dcterms:modified xsi:type="dcterms:W3CDTF">2020-01-02T09:33:00Z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0x0101004028F3C0F591D846AA5A6BC961DB6289</vt:lpwstr>
  </property>
  <property fmtid="{D5CDD505-2E9C-101B-9397-08002B2CF9AE}" pid="3" name="Order">
    <vt:r8>468800</vt:r8>
  </property>
</Properties>
</file>